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F4EB9" w14:textId="2EC72B90" w:rsidR="00C64F7C" w:rsidRDefault="00C64F7C" w:rsidP="00C64F7C">
      <w:pPr>
        <w:pStyle w:val="CH"/>
      </w:pPr>
      <w:bookmarkStart w:id="0" w:name="_GoBack"/>
      <w:bookmarkEnd w:id="0"/>
      <w:r w:rsidRPr="005E12B4">
        <w:t>3GPP RAN TSG Meeting #</w:t>
      </w:r>
      <w:r w:rsidR="00FB698E">
        <w:t>9</w:t>
      </w:r>
      <w:r w:rsidR="00F40285">
        <w:t>1</w:t>
      </w:r>
      <w:r w:rsidRPr="005E12B4">
        <w:t>e</w:t>
      </w:r>
      <w:r>
        <w:tab/>
      </w:r>
      <w:r>
        <w:tab/>
      </w:r>
      <w:r w:rsidR="00DD673D" w:rsidRPr="00DD673D">
        <w:t>RP-210632</w:t>
      </w:r>
    </w:p>
    <w:p w14:paraId="7EEBCF58" w14:textId="39D14C0C" w:rsidR="00C64F7C" w:rsidRPr="003E244D" w:rsidRDefault="00C64F7C" w:rsidP="00C64F7C">
      <w:pPr>
        <w:pStyle w:val="CH"/>
        <w:tabs>
          <w:tab w:val="clear" w:pos="7920"/>
        </w:tabs>
        <w:rPr>
          <w:b w:val="0"/>
          <w:lang w:val="en-US"/>
        </w:rPr>
      </w:pPr>
      <w:r w:rsidRPr="005E12B4">
        <w:t xml:space="preserve">Electronic meeting, </w:t>
      </w:r>
      <w:r w:rsidR="00F40285">
        <w:t>March</w:t>
      </w:r>
      <w:r w:rsidRPr="005E12B4">
        <w:t xml:space="preserve"> </w:t>
      </w:r>
      <w:r w:rsidR="00F40285">
        <w:t>22</w:t>
      </w:r>
      <w:r w:rsidRPr="005E12B4">
        <w:t xml:space="preserve"> - </w:t>
      </w:r>
      <w:r w:rsidR="00F40285">
        <w:t>26</w:t>
      </w:r>
      <w:r w:rsidRPr="005E12B4">
        <w:t>, 202</w:t>
      </w:r>
      <w:r w:rsidR="00F40285">
        <w:t>1</w:t>
      </w:r>
    </w:p>
    <w:p w14:paraId="4C1A9A76" w14:textId="4A2CBBD9" w:rsidR="00F86A73" w:rsidRPr="004B566C" w:rsidRDefault="00F86A73" w:rsidP="004B566C">
      <w:pPr>
        <w:tabs>
          <w:tab w:val="left" w:pos="567"/>
        </w:tabs>
        <w:rPr>
          <w:rFonts w:ascii="Arial" w:hAnsi="Arial" w:cs="Arial"/>
          <w:b/>
        </w:rPr>
      </w:pP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71AE66C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622BC" w:rsidRPr="000F428E">
        <w:rPr>
          <w:rFonts w:ascii="Arial" w:hAnsi="Arial" w:cs="Arial"/>
          <w:lang w:eastAsia="ja-JP"/>
        </w:rPr>
        <w:t>9.</w:t>
      </w:r>
      <w:r w:rsidR="000F428E" w:rsidRPr="000F428E">
        <w:rPr>
          <w:rFonts w:ascii="Arial" w:hAnsi="Arial" w:cs="Arial"/>
          <w:lang w:eastAsia="ja-JP"/>
        </w:rPr>
        <w:t>6</w:t>
      </w:r>
      <w:r w:rsidR="00B622BC" w:rsidRPr="000F428E">
        <w:rPr>
          <w:rFonts w:ascii="Arial" w:hAnsi="Arial" w:cs="Arial"/>
          <w:lang w:eastAsia="ja-JP"/>
        </w:rPr>
        <w:t>.</w:t>
      </w:r>
      <w:r w:rsidR="000F428E" w:rsidRPr="000F428E">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02683A60" w:rsidR="00593315" w:rsidRPr="008836AC" w:rsidRDefault="00C4076C" w:rsidP="001A248F">
            <w:pPr>
              <w:tabs>
                <w:tab w:val="left" w:pos="567"/>
              </w:tabs>
              <w:rPr>
                <w:rFonts w:ascii="Arial" w:hAnsi="Arial" w:cs="Arial"/>
              </w:rPr>
            </w:pPr>
            <w:r w:rsidRPr="00C4076C">
              <w:rPr>
                <w:rFonts w:ascii="Arial" w:hAnsi="Arial" w:cs="Arial"/>
              </w:rPr>
              <w:t xml:space="preserve">Study on enhanced test methods for FR2 </w:t>
            </w:r>
            <w:r>
              <w:rPr>
                <w:rFonts w:ascii="Arial" w:hAnsi="Arial" w:cs="Arial"/>
              </w:rPr>
              <w:t xml:space="preserve">NR </w:t>
            </w:r>
            <w:r w:rsidRPr="00C4076C">
              <w:rPr>
                <w:rFonts w:ascii="Arial" w:hAnsi="Arial" w:cs="Arial"/>
              </w:rPr>
              <w:t>UEs</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77777777" w:rsidR="00871653" w:rsidRPr="00D6067B" w:rsidRDefault="00871653" w:rsidP="00D6067B">
            <w:pPr>
              <w:tabs>
                <w:tab w:val="left" w:pos="567"/>
              </w:tabs>
              <w:rPr>
                <w:rFonts w:ascii="Arial" w:hAnsi="Arial" w:cs="Arial"/>
              </w:rPr>
            </w:pPr>
            <w:r w:rsidRPr="002712B3">
              <w:rPr>
                <w:rFonts w:ascii="Arial" w:eastAsia="MS Mincho" w:hAnsi="Arial" w:cs="Arial" w:hint="eastAsia"/>
                <w:color w:val="00B050"/>
                <w:kern w:val="2"/>
                <w:sz w:val="21"/>
                <w:szCs w:val="22"/>
                <w:lang w:eastAsia="ja-JP"/>
              </w:rPr>
              <w:t>Yes</w:t>
            </w:r>
          </w:p>
        </w:tc>
        <w:tc>
          <w:tcPr>
            <w:tcW w:w="1842" w:type="dxa"/>
          </w:tcPr>
          <w:p w14:paraId="06D8D6A5" w14:textId="77777777" w:rsidR="00871653" w:rsidRPr="00E55AC5" w:rsidRDefault="00871653" w:rsidP="001A248F">
            <w:pPr>
              <w:tabs>
                <w:tab w:val="left" w:pos="567"/>
              </w:tabs>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77777777" w:rsidR="00871653" w:rsidRPr="00C802D3" w:rsidRDefault="00C802D3" w:rsidP="001A248F">
            <w:pPr>
              <w:tabs>
                <w:tab w:val="left" w:pos="567"/>
              </w:tabs>
              <w:rPr>
                <w:rFonts w:ascii="Arial" w:eastAsiaTheme="minorEastAsia" w:hAnsi="Arial" w:cs="Arial"/>
                <w:lang w:eastAsia="zh-CN"/>
              </w:rPr>
            </w:pPr>
            <w:r w:rsidRPr="002712B3">
              <w:rPr>
                <w:rFonts w:ascii="Arial" w:eastAsia="MS Mincho" w:hAnsi="Arial" w:cs="Arial" w:hint="eastAsia"/>
                <w:color w:val="00B050"/>
                <w:kern w:val="2"/>
                <w:sz w:val="21"/>
                <w:szCs w:val="22"/>
                <w:lang w:eastAsia="ja-JP"/>
              </w:rPr>
              <w:t>No</w:t>
            </w:r>
          </w:p>
        </w:tc>
        <w:tc>
          <w:tcPr>
            <w:tcW w:w="2309" w:type="dxa"/>
            <w:gridSpan w:val="2"/>
          </w:tcPr>
          <w:p w14:paraId="23A63620" w14:textId="77777777" w:rsidR="00871653" w:rsidRPr="008836AC" w:rsidRDefault="00871653" w:rsidP="001A248F">
            <w:pPr>
              <w:tabs>
                <w:tab w:val="left" w:pos="567"/>
              </w:tabs>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c>
          <w:tcPr>
            <w:tcW w:w="1653" w:type="dxa"/>
          </w:tcPr>
          <w:p w14:paraId="0AD46FE2" w14:textId="77777777" w:rsidR="00871653" w:rsidRPr="008836AC" w:rsidRDefault="00871653" w:rsidP="001A248F">
            <w:pPr>
              <w:tabs>
                <w:tab w:val="left" w:pos="567"/>
              </w:tabs>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rPr>
                <w:rFonts w:ascii="Arial" w:hAnsi="Arial" w:cs="Arial"/>
                <w:lang w:eastAsia="ja-JP"/>
              </w:rPr>
            </w:pPr>
            <w:r w:rsidRPr="002712B3">
              <w:rPr>
                <w:rFonts w:ascii="Arial" w:eastAsia="MS Mincho" w:hAnsi="Arial" w:cs="Arial" w:hint="eastAsia"/>
                <w:color w:val="00B050"/>
                <w:kern w:val="2"/>
                <w:sz w:val="21"/>
                <w:szCs w:val="22"/>
                <w:lang w:eastAsia="ja-JP"/>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5AC7A2D" w14:textId="7CC355E9" w:rsidR="0036248C" w:rsidRPr="008836AC" w:rsidRDefault="00C4076C" w:rsidP="008836AC">
            <w:pPr>
              <w:tabs>
                <w:tab w:val="left" w:pos="567"/>
              </w:tabs>
              <w:rPr>
                <w:rFonts w:ascii="Arial" w:hAnsi="Arial" w:cs="Arial"/>
              </w:rPr>
            </w:pPr>
            <w:r w:rsidRPr="00C4076C">
              <w:rPr>
                <w:rFonts w:ascii="Arial" w:hAnsi="Arial" w:cs="Arial"/>
              </w:rPr>
              <w:t>FS_FR2_enhTestMethods</w:t>
            </w:r>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6E6D45D" w14:textId="4969CB2E" w:rsidR="0036248C" w:rsidRPr="008836AC" w:rsidRDefault="00D6067B" w:rsidP="008836AC">
            <w:pPr>
              <w:tabs>
                <w:tab w:val="left" w:pos="567"/>
              </w:tabs>
              <w:rPr>
                <w:rFonts w:ascii="Arial" w:hAnsi="Arial" w:cs="Arial"/>
                <w:lang w:eastAsia="ja-JP"/>
              </w:rPr>
            </w:pPr>
            <w:r w:rsidRPr="00E774CF">
              <w:rPr>
                <w:rFonts w:ascii="Arial" w:hAnsi="Arial" w:cs="Arial"/>
                <w:lang w:eastAsia="ja-JP"/>
              </w:rPr>
              <w:t>8</w:t>
            </w:r>
            <w:r w:rsidR="001F3E5F">
              <w:rPr>
                <w:rFonts w:ascii="Arial" w:hAnsi="Arial" w:cs="Arial"/>
                <w:lang w:eastAsia="ja-JP"/>
              </w:rPr>
              <w:t>50071</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8017F13" w14:textId="2B1DEE44" w:rsidR="00F852A0" w:rsidRPr="00F852A0" w:rsidRDefault="00430228" w:rsidP="00604C2A">
            <w:pPr>
              <w:tabs>
                <w:tab w:val="left" w:pos="567"/>
              </w:tabs>
              <w:rPr>
                <w:rFonts w:ascii="Arial" w:hAnsi="Arial" w:cs="Arial"/>
                <w:lang w:eastAsia="ja-JP"/>
              </w:rPr>
            </w:pPr>
            <w:hyperlink r:id="rId7" w:history="1">
              <w:r w:rsidR="00604C2A" w:rsidRPr="00604C2A">
                <w:rPr>
                  <w:rStyle w:val="Hyperlink"/>
                  <w:rFonts w:ascii="Arial" w:hAnsi="Arial" w:cs="Arial"/>
                  <w:lang w:eastAsia="ja-JP"/>
                </w:rPr>
                <w:t>RP-201862</w:t>
              </w:r>
            </w:hyperlink>
          </w:p>
          <w:p w14:paraId="3EF4F152" w14:textId="135B25D5" w:rsidR="00B6300F" w:rsidRPr="008836AC" w:rsidRDefault="00B6300F" w:rsidP="008836AC">
            <w:pPr>
              <w:tabs>
                <w:tab w:val="left" w:pos="567"/>
              </w:tabs>
              <w:rPr>
                <w:rFonts w:ascii="Arial" w:hAnsi="Arial" w:cs="Arial"/>
                <w:lang w:eastAsia="ja-JP"/>
              </w:rPr>
            </w:pPr>
          </w:p>
        </w:tc>
      </w:tr>
      <w:tr w:rsidR="00871653" w:rsidRPr="008836AC" w14:paraId="46674F0A" w14:textId="77777777" w:rsidTr="00871653">
        <w:tc>
          <w:tcPr>
            <w:tcW w:w="2436" w:type="dxa"/>
          </w:tcPr>
          <w:p w14:paraId="41A5A2F0" w14:textId="77777777" w:rsidR="00887422" w:rsidRDefault="00871653" w:rsidP="001A248F">
            <w:pPr>
              <w:tabs>
                <w:tab w:val="left" w:pos="567"/>
              </w:tabs>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9CA3CEE" w14:textId="175FE305" w:rsidR="00871653" w:rsidRPr="008836AC" w:rsidRDefault="00A957C9" w:rsidP="008836AC">
            <w:pPr>
              <w:tabs>
                <w:tab w:val="left" w:pos="567"/>
              </w:tabs>
              <w:rPr>
                <w:rFonts w:ascii="Arial" w:hAnsi="Arial" w:cs="Arial"/>
                <w:lang w:eastAsia="ja-JP"/>
              </w:rPr>
            </w:pPr>
            <w:r w:rsidRPr="002712B3">
              <w:rPr>
                <w:rFonts w:ascii="Arial" w:eastAsia="MS Mincho" w:hAnsi="Arial" w:cs="Arial"/>
                <w:color w:val="00B050"/>
                <w:kern w:val="2"/>
                <w:sz w:val="21"/>
                <w:szCs w:val="22"/>
                <w:lang w:eastAsia="ja-JP"/>
              </w:rPr>
              <w:t>June</w:t>
            </w:r>
            <w:r w:rsidR="00A64D0C" w:rsidRPr="002712B3">
              <w:rPr>
                <w:rFonts w:ascii="Arial" w:eastAsia="MS Mincho" w:hAnsi="Arial" w:cs="Arial"/>
                <w:color w:val="00B050"/>
                <w:kern w:val="2"/>
                <w:sz w:val="21"/>
                <w:szCs w:val="22"/>
                <w:lang w:eastAsia="ja-JP"/>
              </w:rPr>
              <w:t xml:space="preserve"> / 20</w:t>
            </w:r>
            <w:r w:rsidR="001B05BB" w:rsidRPr="002712B3">
              <w:rPr>
                <w:rFonts w:ascii="Arial" w:eastAsia="MS Mincho" w:hAnsi="Arial" w:cs="Arial"/>
                <w:color w:val="00B050"/>
                <w:kern w:val="2"/>
                <w:sz w:val="21"/>
                <w:szCs w:val="22"/>
                <w:lang w:eastAsia="ja-JP"/>
              </w:rPr>
              <w:t>2</w:t>
            </w:r>
            <w:r w:rsidRPr="002712B3">
              <w:rPr>
                <w:rFonts w:ascii="Arial" w:eastAsia="MS Mincho" w:hAnsi="Arial" w:cs="Arial"/>
                <w:color w:val="00B050"/>
                <w:kern w:val="2"/>
                <w:sz w:val="21"/>
                <w:szCs w:val="22"/>
                <w:lang w:eastAsia="ja-JP"/>
              </w:rPr>
              <w:t>1</w:t>
            </w:r>
          </w:p>
        </w:tc>
        <w:tc>
          <w:tcPr>
            <w:tcW w:w="1842" w:type="dxa"/>
          </w:tcPr>
          <w:p w14:paraId="2E90249E"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Core part: </w:t>
            </w:r>
          </w:p>
        </w:tc>
        <w:tc>
          <w:tcPr>
            <w:tcW w:w="2268" w:type="dxa"/>
          </w:tcPr>
          <w:p w14:paraId="6AD9970A"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3A7EF7CB" w:rsidR="00871653" w:rsidRPr="008836AC" w:rsidRDefault="00604C2A" w:rsidP="008836AC">
            <w:pPr>
              <w:tabs>
                <w:tab w:val="left" w:pos="567"/>
              </w:tabs>
              <w:rPr>
                <w:rFonts w:ascii="Arial" w:hAnsi="Arial" w:cs="Arial"/>
                <w:lang w:eastAsia="ja-JP"/>
              </w:rPr>
            </w:pPr>
            <w:r>
              <w:rPr>
                <w:rFonts w:ascii="Arial" w:eastAsia="MS Mincho" w:hAnsi="Arial" w:cs="Arial"/>
                <w:color w:val="00B050"/>
                <w:kern w:val="2"/>
                <w:sz w:val="21"/>
                <w:szCs w:val="22"/>
                <w:lang w:eastAsia="ja-JP"/>
              </w:rPr>
              <w:t>25</w:t>
            </w:r>
            <w:r w:rsidR="00871653" w:rsidRPr="00FB698E">
              <w:rPr>
                <w:rFonts w:ascii="Arial" w:eastAsia="MS Mincho" w:hAnsi="Arial" w:cs="Arial" w:hint="eastAsia"/>
                <w:color w:val="00B050"/>
                <w:kern w:val="2"/>
                <w:sz w:val="21"/>
                <w:szCs w:val="22"/>
                <w:lang w:eastAsia="ja-JP"/>
              </w:rPr>
              <w:t>%</w:t>
            </w:r>
            <w:r w:rsidR="00FA57EA">
              <w:rPr>
                <w:rFonts w:ascii="Arial" w:hAnsi="Arial" w:cs="Arial"/>
                <w:color w:val="00B050"/>
                <w:kern w:val="2"/>
                <w:sz w:val="21"/>
                <w:szCs w:val="22"/>
                <w:lang w:eastAsia="ja-JP"/>
              </w:rPr>
              <w:t xml:space="preserve"> </w:t>
            </w:r>
          </w:p>
        </w:tc>
        <w:tc>
          <w:tcPr>
            <w:tcW w:w="1842" w:type="dxa"/>
          </w:tcPr>
          <w:p w14:paraId="4C9D674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4D906E87" w14:textId="77777777" w:rsidR="00871653" w:rsidRPr="008836AC" w:rsidRDefault="00871653" w:rsidP="008836AC">
            <w:pPr>
              <w:tabs>
                <w:tab w:val="left" w:pos="567"/>
              </w:tabs>
              <w:rPr>
                <w:rFonts w:ascii="Arial" w:hAnsi="Arial" w:cs="Arial"/>
                <w:lang w:eastAsia="ja-JP"/>
              </w:rPr>
            </w:pPr>
          </w:p>
        </w:tc>
        <w:tc>
          <w:tcPr>
            <w:tcW w:w="2268" w:type="dxa"/>
          </w:tcPr>
          <w:p w14:paraId="38ED196B" w14:textId="77777777" w:rsidR="00871653" w:rsidRPr="008836AC" w:rsidRDefault="00871653" w:rsidP="00A64D0C">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65BF0D97" w14:textId="00C0104C" w:rsidR="006C4E32" w:rsidRPr="008836AC" w:rsidRDefault="001B05BB" w:rsidP="0036248C">
            <w:pPr>
              <w:tabs>
                <w:tab w:val="left" w:pos="567"/>
              </w:tabs>
              <w:rPr>
                <w:rFonts w:ascii="Arial" w:hAnsi="Arial" w:cs="Arial"/>
                <w:lang w:eastAsia="ja-JP"/>
              </w:rPr>
            </w:pPr>
            <w:r>
              <w:rPr>
                <w:rFonts w:ascii="Arial" w:hAnsi="Arial" w:cs="Arial"/>
              </w:rPr>
              <w:t>Anatoliy IOFFE</w:t>
            </w:r>
            <w:r w:rsidR="00812150">
              <w:rPr>
                <w:rFonts w:ascii="Arial" w:hAnsi="Arial" w:cs="Arial"/>
              </w:rPr>
              <w:t>, Ruixin WANG</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9A50981" w14:textId="10E15A33" w:rsidR="006C4E32" w:rsidRPr="008836AC" w:rsidRDefault="001B05BB" w:rsidP="001A248F">
            <w:pPr>
              <w:tabs>
                <w:tab w:val="left" w:pos="567"/>
              </w:tabs>
              <w:rPr>
                <w:rFonts w:ascii="Arial" w:hAnsi="Arial" w:cs="Arial"/>
                <w:lang w:eastAsia="ja-JP"/>
              </w:rPr>
            </w:pPr>
            <w:r>
              <w:rPr>
                <w:rFonts w:ascii="Arial" w:eastAsiaTheme="minorEastAsia" w:hAnsi="Arial" w:cs="Arial"/>
                <w:lang w:eastAsia="zh-CN"/>
              </w:rPr>
              <w:t>Apple Inc.</w:t>
            </w:r>
            <w:r w:rsidR="00812150">
              <w:rPr>
                <w:rFonts w:ascii="Arial" w:eastAsiaTheme="minorEastAsia" w:hAnsi="Arial" w:cs="Arial"/>
                <w:lang w:eastAsia="zh-CN"/>
              </w:rPr>
              <w:t>, vivo</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5B91C89" w14:textId="364A64E5" w:rsidR="006C4E32" w:rsidRPr="007B3808" w:rsidRDefault="00430228" w:rsidP="001A248F">
            <w:pPr>
              <w:tabs>
                <w:tab w:val="left" w:pos="567"/>
              </w:tabs>
              <w:rPr>
                <w:rFonts w:ascii="Arial" w:hAnsi="Arial" w:cs="Arial"/>
              </w:rPr>
            </w:pPr>
            <w:hyperlink r:id="rId8" w:history="1">
              <w:r w:rsidR="001B05BB" w:rsidRPr="007B3808">
                <w:rPr>
                  <w:rStyle w:val="Hyperlink"/>
                  <w:rFonts w:ascii="Arial" w:hAnsi="Arial" w:cs="Arial"/>
                </w:rPr>
                <w:t>aioffe@apple.com</w:t>
              </w:r>
            </w:hyperlink>
            <w:r w:rsidR="00812150" w:rsidRPr="007B3808">
              <w:rPr>
                <w:rStyle w:val="Hyperlink"/>
                <w:rFonts w:ascii="Arial" w:hAnsi="Arial" w:cs="Arial"/>
              </w:rPr>
              <w:t>, ruixin.wang@vivo.com</w:t>
            </w:r>
            <w:r w:rsidR="007B3808" w:rsidRPr="007B3808">
              <w:rPr>
                <w:rStyle w:val="Hyperlink"/>
                <w:rFonts w:ascii="Arial" w:hAnsi="Arial" w:cs="Arial"/>
              </w:rPr>
              <w:t xml:space="preserve"> </w:t>
            </w:r>
          </w:p>
        </w:tc>
      </w:tr>
    </w:tbl>
    <w:p w14:paraId="002A365B" w14:textId="77777777" w:rsidR="006C4E32" w:rsidRDefault="006C4E32" w:rsidP="000D17BC">
      <w:pPr>
        <w:pBdr>
          <w:bottom w:val="single" w:sz="4" w:space="1" w:color="auto"/>
        </w:pBdr>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45772C23" w:rsidR="00D22398" w:rsidRPr="008836AC" w:rsidRDefault="00FB698E" w:rsidP="00C4666A">
            <w:pPr>
              <w:pStyle w:val="TAL"/>
              <w:jc w:val="center"/>
              <w:rPr>
                <w:color w:val="FF0000"/>
                <w:lang w:eastAsia="ja-JP"/>
              </w:rPr>
            </w:pPr>
            <w:r>
              <w:rPr>
                <w:lang w:eastAsia="ja-JP"/>
              </w:rPr>
              <w:t>No</w:t>
            </w:r>
          </w:p>
        </w:tc>
      </w:tr>
    </w:tbl>
    <w:p w14:paraId="28A23E70" w14:textId="77777777" w:rsidR="00D22398" w:rsidRDefault="00D22398" w:rsidP="0039390A">
      <w:pPr>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442964BB" w:rsidR="003B7182" w:rsidRDefault="003B7182" w:rsidP="00C17C6C">
      <w:pPr>
        <w:rPr>
          <w:rFonts w:ascii="Arial" w:hAnsi="Arial" w:cs="Arial"/>
        </w:rPr>
      </w:pPr>
    </w:p>
    <w:p w14:paraId="2127EAF6" w14:textId="77777777" w:rsidR="00011C3B" w:rsidRPr="003B7182" w:rsidRDefault="00011C3B" w:rsidP="00C17C6C">
      <w:pPr>
        <w:rPr>
          <w:rFonts w:ascii="Arial" w:hAnsi="Arial" w:cs="Arial"/>
        </w:rPr>
      </w:pPr>
    </w:p>
    <w:p w14:paraId="136D9FB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157BCC5" w14:textId="0213D726" w:rsidR="00E96969" w:rsidRDefault="00701410" w:rsidP="00E96969">
      <w:pPr>
        <w:pStyle w:val="Heading4"/>
        <w:rPr>
          <w:lang w:eastAsia="ja-JP"/>
        </w:rPr>
      </w:pPr>
      <w:r>
        <w:rPr>
          <w:lang w:eastAsia="ja-JP"/>
        </w:rPr>
        <w:t>2.4.1</w:t>
      </w:r>
      <w:r>
        <w:rPr>
          <w:lang w:eastAsia="ja-JP"/>
        </w:rPr>
        <w:tab/>
        <w:t>Agreements</w:t>
      </w:r>
    </w:p>
    <w:p w14:paraId="43BDCC85" w14:textId="2991D32A" w:rsidR="00E97973" w:rsidRPr="000A3CE4" w:rsidRDefault="00E97973" w:rsidP="00E97973">
      <w:pPr>
        <w:rPr>
          <w:b/>
        </w:rPr>
      </w:pPr>
      <w:r w:rsidRPr="000A3CE4">
        <w:rPr>
          <w:b/>
        </w:rPr>
        <w:t xml:space="preserve">RAN4 </w:t>
      </w:r>
      <w:r w:rsidRPr="000A3CE4">
        <w:rPr>
          <w:rFonts w:hint="eastAsia"/>
          <w:b/>
        </w:rPr>
        <w:t>#</w:t>
      </w:r>
      <w:r w:rsidRPr="000A3CE4">
        <w:rPr>
          <w:b/>
        </w:rPr>
        <w:t>9</w:t>
      </w:r>
      <w:r w:rsidR="00604C2A">
        <w:rPr>
          <w:b/>
        </w:rPr>
        <w:t>8</w:t>
      </w:r>
      <w:r w:rsidR="001E260E">
        <w:rPr>
          <w:b/>
        </w:rPr>
        <w:t>e</w:t>
      </w:r>
      <w:r w:rsidRPr="000A3CE4">
        <w:rPr>
          <w:b/>
        </w:rPr>
        <w:t xml:space="preserve"> (</w:t>
      </w:r>
      <w:r w:rsidR="00604C2A">
        <w:rPr>
          <w:b/>
        </w:rPr>
        <w:t>February</w:t>
      </w:r>
      <w:r w:rsidRPr="000A3CE4">
        <w:rPr>
          <w:b/>
        </w:rPr>
        <w:t xml:space="preserve"> 20</w:t>
      </w:r>
      <w:r w:rsidR="001E260E">
        <w:rPr>
          <w:b/>
        </w:rPr>
        <w:t>2</w:t>
      </w:r>
      <w:r w:rsidR="00604C2A">
        <w:rPr>
          <w:b/>
        </w:rPr>
        <w:t>1</w:t>
      </w:r>
      <w:r w:rsidRPr="000A3CE4">
        <w:rPr>
          <w:rFonts w:hint="eastAsia"/>
          <w:b/>
        </w:rPr>
        <w:t>,</w:t>
      </w:r>
      <w:r w:rsidRPr="000A3CE4">
        <w:rPr>
          <w:b/>
        </w:rPr>
        <w:t xml:space="preserve"> </w:t>
      </w:r>
      <w:r w:rsidR="001E260E">
        <w:rPr>
          <w:b/>
        </w:rPr>
        <w:t>Electronic</w:t>
      </w:r>
      <w:r w:rsidRPr="000A3CE4">
        <w:rPr>
          <w:b/>
        </w:rPr>
        <w:t>)</w:t>
      </w:r>
    </w:p>
    <w:p w14:paraId="35A62E73" w14:textId="77777777" w:rsidR="00E97973" w:rsidRDefault="00E97973" w:rsidP="00E97973">
      <w:pPr>
        <w:pStyle w:val="B1"/>
        <w:rPr>
          <w:lang w:val="en-US"/>
        </w:rPr>
      </w:pPr>
      <w:r>
        <w:rPr>
          <w:lang w:val="en-US"/>
        </w:rPr>
        <w:t>-</w:t>
      </w:r>
      <w:r>
        <w:rPr>
          <w:lang w:val="en-US"/>
        </w:rPr>
        <w:tab/>
        <w:t>General</w:t>
      </w:r>
    </w:p>
    <w:p w14:paraId="4350CEB0" w14:textId="2270775C" w:rsidR="00E97973" w:rsidRDefault="00E97973" w:rsidP="00E97973">
      <w:pPr>
        <w:pStyle w:val="B2"/>
        <w:rPr>
          <w:lang w:val="en-US"/>
        </w:rPr>
      </w:pPr>
      <w:r>
        <w:rPr>
          <w:lang w:val="en-US"/>
        </w:rPr>
        <w:t>-</w:t>
      </w:r>
      <w:r>
        <w:rPr>
          <w:lang w:val="en-US"/>
        </w:rPr>
        <w:tab/>
        <w:t xml:space="preserve">A summary of the </w:t>
      </w:r>
      <w:r w:rsidR="00827530">
        <w:rPr>
          <w:lang w:val="en-US"/>
        </w:rPr>
        <w:t xml:space="preserve">electronic meeting </w:t>
      </w:r>
      <w:r>
        <w:rPr>
          <w:lang w:val="en-US"/>
        </w:rPr>
        <w:t xml:space="preserve">email discussion was provided </w:t>
      </w:r>
      <w:r w:rsidR="00827530">
        <w:rPr>
          <w:lang w:val="en-US"/>
        </w:rPr>
        <w:t xml:space="preserve">in </w:t>
      </w:r>
      <w:r w:rsidR="00A04120">
        <w:rPr>
          <w:lang w:val="en-US"/>
        </w:rPr>
        <w:fldChar w:fldCharType="begin"/>
      </w:r>
      <w:r w:rsidR="00A04120">
        <w:rPr>
          <w:lang w:val="en-US"/>
        </w:rPr>
        <w:instrText xml:space="preserve"> REF _Ref66272947 \r \h </w:instrText>
      </w:r>
      <w:r w:rsidR="00A04120">
        <w:rPr>
          <w:lang w:val="en-US"/>
        </w:rPr>
      </w:r>
      <w:r w:rsidR="00A04120">
        <w:rPr>
          <w:lang w:val="en-US"/>
        </w:rPr>
        <w:fldChar w:fldCharType="separate"/>
      </w:r>
      <w:r w:rsidR="00B73FC4">
        <w:rPr>
          <w:lang w:val="en-US"/>
        </w:rPr>
        <w:t>[39]</w:t>
      </w:r>
      <w:r w:rsidR="00A04120">
        <w:rPr>
          <w:lang w:val="en-US"/>
        </w:rPr>
        <w:fldChar w:fldCharType="end"/>
      </w:r>
    </w:p>
    <w:p w14:paraId="78DAF4F5" w14:textId="3DE8BE05" w:rsidR="004D0154" w:rsidRDefault="004D0154" w:rsidP="004D0154">
      <w:pPr>
        <w:pStyle w:val="B2"/>
        <w:rPr>
          <w:lang w:val="en-US"/>
        </w:rPr>
      </w:pPr>
      <w:r>
        <w:rPr>
          <w:lang w:val="en-US"/>
        </w:rPr>
        <w:t>-</w:t>
      </w:r>
      <w:r>
        <w:rPr>
          <w:lang w:val="en-US"/>
        </w:rPr>
        <w:tab/>
        <w:t>Version 0.</w:t>
      </w:r>
      <w:r w:rsidR="00604C2A">
        <w:rPr>
          <w:lang w:val="en-US"/>
        </w:rPr>
        <w:t>2</w:t>
      </w:r>
      <w:r>
        <w:rPr>
          <w:lang w:val="en-US"/>
        </w:rPr>
        <w:t xml:space="preserve">.0 of TR38.884 was approved in </w:t>
      </w:r>
      <w:r w:rsidR="00A04120">
        <w:rPr>
          <w:lang w:val="en-US"/>
        </w:rPr>
        <w:fldChar w:fldCharType="begin"/>
      </w:r>
      <w:r w:rsidR="00A04120">
        <w:rPr>
          <w:lang w:val="en-US"/>
        </w:rPr>
        <w:instrText xml:space="preserve"> REF _Ref66272964 \r \h </w:instrText>
      </w:r>
      <w:r w:rsidR="00A04120">
        <w:rPr>
          <w:lang w:val="en-US"/>
        </w:rPr>
      </w:r>
      <w:r w:rsidR="00A04120">
        <w:rPr>
          <w:lang w:val="en-US"/>
        </w:rPr>
        <w:fldChar w:fldCharType="separate"/>
      </w:r>
      <w:r w:rsidR="00B73FC4">
        <w:rPr>
          <w:lang w:val="en-US"/>
        </w:rPr>
        <w:t>[43]</w:t>
      </w:r>
      <w:r w:rsidR="00A04120">
        <w:rPr>
          <w:lang w:val="en-US"/>
        </w:rPr>
        <w:fldChar w:fldCharType="end"/>
      </w:r>
      <w:r w:rsidR="00A04120">
        <w:rPr>
          <w:lang w:val="en-US"/>
        </w:rPr>
        <w:t xml:space="preserve"> </w:t>
      </w:r>
      <w:r>
        <w:rPr>
          <w:lang w:val="en-US"/>
        </w:rPr>
        <w:t>during the email approval period</w:t>
      </w:r>
    </w:p>
    <w:p w14:paraId="08477E01" w14:textId="7BC7F64E" w:rsidR="00E97973" w:rsidRDefault="00E97973" w:rsidP="00E97973">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2D2F2187" w14:textId="24D88CD4" w:rsidR="004D0154" w:rsidRDefault="004D0154" w:rsidP="00E97973">
      <w:pPr>
        <w:pStyle w:val="B2"/>
        <w:rPr>
          <w:lang w:val="en-US"/>
        </w:rPr>
      </w:pPr>
      <w:r>
        <w:rPr>
          <w:lang w:val="en-US"/>
        </w:rPr>
        <w:t>-</w:t>
      </w:r>
      <w:r>
        <w:rPr>
          <w:lang w:val="en-US"/>
        </w:rPr>
        <w:tab/>
        <w:t xml:space="preserve">A text proposal to TR38.884 was approved in </w:t>
      </w:r>
      <w:r w:rsidR="00A04120">
        <w:rPr>
          <w:lang w:val="en-US"/>
        </w:rPr>
        <w:fldChar w:fldCharType="begin"/>
      </w:r>
      <w:r w:rsidR="00A04120">
        <w:rPr>
          <w:lang w:val="en-US"/>
        </w:rPr>
        <w:instrText xml:space="preserve"> REF _Ref66272974 \r \h </w:instrText>
      </w:r>
      <w:r w:rsidR="00A04120">
        <w:rPr>
          <w:lang w:val="en-US"/>
        </w:rPr>
      </w:r>
      <w:r w:rsidR="00A04120">
        <w:rPr>
          <w:lang w:val="en-US"/>
        </w:rPr>
        <w:fldChar w:fldCharType="separate"/>
      </w:r>
      <w:r w:rsidR="00B73FC4">
        <w:rPr>
          <w:lang w:val="en-US"/>
        </w:rPr>
        <w:t>[40]</w:t>
      </w:r>
      <w:r w:rsidR="00A04120">
        <w:rPr>
          <w:lang w:val="en-US"/>
        </w:rPr>
        <w:fldChar w:fldCharType="end"/>
      </w:r>
      <w:r w:rsidR="00A04120">
        <w:rPr>
          <w:lang w:val="en-US"/>
        </w:rPr>
        <w:t xml:space="preserve"> </w:t>
      </w:r>
      <w:r w:rsidR="00E775CC">
        <w:rPr>
          <w:lang w:val="en-US"/>
        </w:rPr>
        <w:t xml:space="preserve">with the following </w:t>
      </w:r>
      <w:r w:rsidR="000A281A">
        <w:rPr>
          <w:lang w:val="en-US"/>
        </w:rPr>
        <w:t>aspects:</w:t>
      </w:r>
    </w:p>
    <w:p w14:paraId="0220482A" w14:textId="4C69D7FE" w:rsidR="002A0156" w:rsidRDefault="002A0156" w:rsidP="00604C2A">
      <w:pPr>
        <w:pStyle w:val="B4"/>
      </w:pPr>
      <w:r>
        <w:t>-</w:t>
      </w:r>
      <w:r>
        <w:tab/>
        <w:t>Updated candidate methodology descriptions</w:t>
      </w:r>
    </w:p>
    <w:p w14:paraId="31C639A8" w14:textId="3E3B4058" w:rsidR="00FD2615" w:rsidRDefault="000A281A" w:rsidP="00604C2A">
      <w:pPr>
        <w:pStyle w:val="B4"/>
      </w:pPr>
      <w:r>
        <w:t>-</w:t>
      </w:r>
      <w:r>
        <w:tab/>
      </w:r>
      <w:r w:rsidR="002A0156">
        <w:t>Detailed descriptions of candidate manufacturer declarations</w:t>
      </w:r>
    </w:p>
    <w:p w14:paraId="7A06F7AC" w14:textId="53556286" w:rsidR="002A0156" w:rsidRDefault="002A0156" w:rsidP="00604C2A">
      <w:pPr>
        <w:pStyle w:val="B4"/>
      </w:pPr>
      <w:r>
        <w:t>-</w:t>
      </w:r>
      <w:r>
        <w:tab/>
        <w:t>Applicability of candidate methodologies</w:t>
      </w:r>
    </w:p>
    <w:p w14:paraId="0DB1A346" w14:textId="51B109EA" w:rsidR="002A0156" w:rsidRDefault="002A0156" w:rsidP="00604C2A">
      <w:pPr>
        <w:pStyle w:val="B4"/>
      </w:pPr>
      <w:r>
        <w:t>-</w:t>
      </w:r>
      <w:r>
        <w:tab/>
        <w:t>Updates to the summary of potential improvement of permitted methods</w:t>
      </w:r>
    </w:p>
    <w:p w14:paraId="39B99AD2" w14:textId="56C6A871" w:rsidR="00E97973" w:rsidRDefault="00E97973" w:rsidP="00E97973">
      <w:pPr>
        <w:pStyle w:val="B2"/>
        <w:rPr>
          <w:lang w:val="en-US"/>
        </w:rPr>
      </w:pPr>
      <w:r>
        <w:rPr>
          <w:lang w:val="en-US"/>
        </w:rPr>
        <w:t>-</w:t>
      </w:r>
      <w:r>
        <w:rPr>
          <w:lang w:val="en-US"/>
        </w:rPr>
        <w:tab/>
      </w:r>
      <w:r w:rsidR="00D05F7F">
        <w:rPr>
          <w:lang w:val="en-US"/>
        </w:rPr>
        <w:t>The following agreements were captured in</w:t>
      </w:r>
      <w:r w:rsidR="00A04120">
        <w:rPr>
          <w:lang w:val="en-US"/>
        </w:rPr>
        <w:t xml:space="preserve"> </w:t>
      </w:r>
      <w:r w:rsidR="00A04120">
        <w:rPr>
          <w:lang w:val="en-US"/>
        </w:rPr>
        <w:fldChar w:fldCharType="begin"/>
      </w:r>
      <w:r w:rsidR="00A04120">
        <w:rPr>
          <w:lang w:val="en-US"/>
        </w:rPr>
        <w:instrText xml:space="preserve"> REF _Ref66272982 \r \h </w:instrText>
      </w:r>
      <w:r w:rsidR="00A04120">
        <w:rPr>
          <w:lang w:val="en-US"/>
        </w:rPr>
      </w:r>
      <w:r w:rsidR="00A04120">
        <w:rPr>
          <w:lang w:val="en-US"/>
        </w:rPr>
        <w:fldChar w:fldCharType="separate"/>
      </w:r>
      <w:r w:rsidR="00B73FC4">
        <w:rPr>
          <w:lang w:val="en-US"/>
        </w:rPr>
        <w:t>[36]</w:t>
      </w:r>
      <w:r w:rsidR="00A04120">
        <w:rPr>
          <w:lang w:val="en-US"/>
        </w:rPr>
        <w:fldChar w:fldCharType="end"/>
      </w:r>
      <w:r w:rsidR="00454885">
        <w:rPr>
          <w:lang w:val="en-US"/>
        </w:rPr>
        <w:t>:</w:t>
      </w:r>
    </w:p>
    <w:p w14:paraId="5E4B5C7F" w14:textId="77777777" w:rsidR="002A0156" w:rsidRDefault="00D05F7F" w:rsidP="002A0156">
      <w:pPr>
        <w:pStyle w:val="B3"/>
      </w:pPr>
      <w:r>
        <w:t>-</w:t>
      </w:r>
      <w:r>
        <w:tab/>
      </w:r>
      <w:r w:rsidR="002A0156">
        <w:t>Related to the CFFNF system</w:t>
      </w:r>
    </w:p>
    <w:p w14:paraId="0C286056" w14:textId="0EBE0B37" w:rsidR="002A0156" w:rsidRDefault="002A0156" w:rsidP="002A0156">
      <w:pPr>
        <w:pStyle w:val="B4"/>
      </w:pPr>
      <w:r>
        <w:t>-</w:t>
      </w:r>
      <w:r>
        <w:tab/>
        <w:t>Techniques for CFFNF with transform + black box</w:t>
      </w:r>
    </w:p>
    <w:p w14:paraId="040481D0" w14:textId="226E3A58" w:rsidR="002A0156" w:rsidRDefault="002A0156" w:rsidP="002A0156">
      <w:pPr>
        <w:pStyle w:val="B5"/>
      </w:pPr>
      <w:r>
        <w:t>-</w:t>
      </w:r>
      <w:r>
        <w:tab/>
        <w:t>Three radii approach (i.e.  local search on radius r1 and very localized searches at r2 and r3) based on the asymptotic expansion transform can be used.</w:t>
      </w:r>
    </w:p>
    <w:p w14:paraId="3BF4AF60" w14:textId="7CF92C89" w:rsidR="002A0156" w:rsidRDefault="002A0156" w:rsidP="002A0156">
      <w:pPr>
        <w:pStyle w:val="B5"/>
      </w:pPr>
      <w:r>
        <w:t>-</w:t>
      </w:r>
      <w:r>
        <w:tab/>
        <w:t>Other methods are not precluded</w:t>
      </w:r>
    </w:p>
    <w:p w14:paraId="34F8D329" w14:textId="5A2AB1F6" w:rsidR="002A0156" w:rsidRDefault="002A0156" w:rsidP="002A0156">
      <w:pPr>
        <w:pStyle w:val="B4"/>
      </w:pPr>
      <w:r>
        <w:t>-</w:t>
      </w:r>
      <w:r>
        <w:tab/>
        <w:t>Techniques for CFFNF with transform + black&amp;white box</w:t>
      </w:r>
    </w:p>
    <w:p w14:paraId="48C9AB34" w14:textId="3D662C95" w:rsidR="002A0156" w:rsidRDefault="002A0156" w:rsidP="002A0156">
      <w:pPr>
        <w:pStyle w:val="B5"/>
      </w:pPr>
      <w:r>
        <w:t>-</w:t>
      </w:r>
      <w:r>
        <w:tab/>
        <w:t>Two radii approach (without local searches) based on the asymptotic expansion transform can be used.</w:t>
      </w:r>
    </w:p>
    <w:p w14:paraId="7BB9C586" w14:textId="23E0C8DC" w:rsidR="002A0156" w:rsidRDefault="002A0156" w:rsidP="002A0156">
      <w:pPr>
        <w:pStyle w:val="B5"/>
      </w:pPr>
      <w:r>
        <w:t>-</w:t>
      </w:r>
      <w:r>
        <w:tab/>
        <w:t>Other methods are not precluded</w:t>
      </w:r>
    </w:p>
    <w:p w14:paraId="20DBAB81" w14:textId="1AE3AE97" w:rsidR="002A0156" w:rsidRDefault="002A0156" w:rsidP="002A0156">
      <w:pPr>
        <w:pStyle w:val="B3"/>
      </w:pPr>
      <w:r>
        <w:t>-</w:t>
      </w:r>
      <w:r>
        <w:tab/>
        <w:t>Related to the CFFDNF system</w:t>
      </w:r>
    </w:p>
    <w:p w14:paraId="264F373A" w14:textId="3C24F61B" w:rsidR="002A0156" w:rsidRDefault="002A0156" w:rsidP="002A0156">
      <w:pPr>
        <w:pStyle w:val="B4"/>
      </w:pPr>
      <w:r>
        <w:t>-</w:t>
      </w:r>
      <w:r>
        <w:tab/>
        <w:t>The low PSD EIRP/EIS test cases in known FF BP direction are not applicable to the black box approach</w:t>
      </w:r>
    </w:p>
    <w:p w14:paraId="48066ADC" w14:textId="7BA13ED7" w:rsidR="002A0156" w:rsidRDefault="002A0156" w:rsidP="002A0156">
      <w:pPr>
        <w:pStyle w:val="B5"/>
      </w:pPr>
      <w:r>
        <w:t>-</w:t>
      </w:r>
      <w:r>
        <w:tab/>
        <w:t>This can be revised whenever empirical methods to determine the offset location are shown feasible</w:t>
      </w:r>
    </w:p>
    <w:p w14:paraId="393E5C01" w14:textId="0C55CF8F" w:rsidR="002A0156" w:rsidRDefault="002A0156" w:rsidP="002A0156">
      <w:pPr>
        <w:pStyle w:val="B4"/>
      </w:pPr>
      <w:r>
        <w:t>-</w:t>
      </w:r>
      <w:r>
        <w:tab/>
        <w:t>CFFDNF + black&amp;white box is applicable to low PSD EIRP/EIS test cases in known FF BP direction</w:t>
      </w:r>
    </w:p>
    <w:p w14:paraId="285C634A" w14:textId="7FB8C0FE" w:rsidR="002A0156" w:rsidRDefault="002A0156" w:rsidP="002A0156">
      <w:pPr>
        <w:pStyle w:val="B5"/>
      </w:pPr>
      <w:r>
        <w:t>-</w:t>
      </w:r>
      <w:r>
        <w:tab/>
        <w:t xml:space="preserve">Whether a local search to determine the NF test direction and/or optimize EIRP/EIS is FFS. </w:t>
      </w:r>
    </w:p>
    <w:p w14:paraId="7B59C7F3" w14:textId="7F0E67BC" w:rsidR="002A0156" w:rsidRDefault="002A0156" w:rsidP="002A0156">
      <w:pPr>
        <w:pStyle w:val="B5"/>
      </w:pPr>
      <w:r>
        <w:t>-</w:t>
      </w:r>
      <w:r>
        <w:tab/>
        <w:t xml:space="preserve">EIRP/EIS can be approximated in the NF (min. range lengths for PC1 and PC3 are FFS) </w:t>
      </w:r>
    </w:p>
    <w:p w14:paraId="3E58ACB7" w14:textId="54558B78" w:rsidR="002A0156" w:rsidRDefault="002A0156" w:rsidP="002A0156">
      <w:pPr>
        <w:pStyle w:val="B4"/>
      </w:pPr>
      <w:r>
        <w:t>-</w:t>
      </w:r>
      <w:r>
        <w:tab/>
        <w:t xml:space="preserve">TRP test cases at very close distances require offset compensation while range lengths beyond 32cm for PC3 do not necessarily require offset compensation. </w:t>
      </w:r>
    </w:p>
    <w:p w14:paraId="42CBE91F" w14:textId="0FC5717F" w:rsidR="00113459" w:rsidRDefault="002A0156" w:rsidP="002A0156">
      <w:pPr>
        <w:pStyle w:val="B3"/>
      </w:pPr>
      <w:r>
        <w:t>-</w:t>
      </w:r>
      <w:r>
        <w:tab/>
        <w:t>Impact of local searches on test time to be investigated by next meeting</w:t>
      </w:r>
    </w:p>
    <w:p w14:paraId="249FD055" w14:textId="554CD71E" w:rsidR="002A0156" w:rsidRDefault="002A0156" w:rsidP="002A0156">
      <w:pPr>
        <w:pStyle w:val="B3"/>
      </w:pPr>
      <w:r>
        <w:t>-</w:t>
      </w:r>
      <w:r>
        <w:tab/>
      </w:r>
      <w:r w:rsidRPr="002A0156">
        <w:t>Minimum range length definition</w:t>
      </w:r>
    </w:p>
    <w:p w14:paraId="7FE5748F" w14:textId="2661BF94" w:rsidR="002A0156" w:rsidRDefault="002A0156" w:rsidP="002A0156">
      <w:pPr>
        <w:pStyle w:val="B4"/>
      </w:pPr>
      <w:r>
        <w:t>-</w:t>
      </w:r>
      <w:r>
        <w:tab/>
      </w:r>
      <w:r w:rsidRPr="002A0156">
        <w:t>Option 1: according to the effective radiating aperture concept</w:t>
      </w:r>
    </w:p>
    <w:tbl>
      <w:tblPr>
        <w:tblStyle w:val="TableGrid"/>
        <w:tblW w:w="8640" w:type="dxa"/>
        <w:jc w:val="center"/>
        <w:tblLook w:val="0420" w:firstRow="1" w:lastRow="0" w:firstColumn="0" w:lastColumn="0" w:noHBand="0" w:noVBand="1"/>
      </w:tblPr>
      <w:tblGrid>
        <w:gridCol w:w="1266"/>
        <w:gridCol w:w="1580"/>
        <w:gridCol w:w="2372"/>
        <w:gridCol w:w="3422"/>
      </w:tblGrid>
      <w:tr w:rsidR="00736297" w:rsidRPr="00736297" w14:paraId="022D76CD" w14:textId="77777777" w:rsidTr="0002001E">
        <w:trPr>
          <w:trHeight w:val="1140"/>
          <w:jc w:val="center"/>
        </w:trPr>
        <w:tc>
          <w:tcPr>
            <w:tcW w:w="1860" w:type="dxa"/>
            <w:hideMark/>
          </w:tcPr>
          <w:p w14:paraId="0E7DD22F" w14:textId="77777777" w:rsidR="00736297" w:rsidRPr="00736297" w:rsidRDefault="00736297" w:rsidP="00736297">
            <w:pPr>
              <w:pStyle w:val="TAH"/>
              <w:rPr>
                <w:lang w:val="en-US"/>
              </w:rPr>
            </w:pPr>
            <w:r w:rsidRPr="00736297">
              <w:rPr>
                <w:rFonts w:hint="eastAsia"/>
              </w:rPr>
              <w:lastRenderedPageBreak/>
              <w:t>f [GHz]</w:t>
            </w:r>
          </w:p>
        </w:tc>
        <w:tc>
          <w:tcPr>
            <w:tcW w:w="2220" w:type="dxa"/>
            <w:hideMark/>
          </w:tcPr>
          <w:p w14:paraId="0BF51ECF" w14:textId="77777777" w:rsidR="00736297" w:rsidRPr="00736297" w:rsidRDefault="00736297" w:rsidP="00736297">
            <w:pPr>
              <w:pStyle w:val="TAH"/>
              <w:rPr>
                <w:lang w:val="en-US"/>
              </w:rPr>
            </w:pPr>
            <w:r w:rsidRPr="00736297">
              <w:rPr>
                <w:rFonts w:hint="eastAsia"/>
              </w:rPr>
              <w:t>Effective Aperture [cm]</w:t>
            </w:r>
          </w:p>
          <w:p w14:paraId="55AB947C" w14:textId="77777777" w:rsidR="00736297" w:rsidRPr="00736297" w:rsidRDefault="00736297" w:rsidP="00736297">
            <w:pPr>
              <w:pStyle w:val="TAH"/>
              <w:rPr>
                <w:lang w:val="en-US"/>
              </w:rPr>
            </w:pPr>
            <w:r w:rsidRPr="00736297">
              <w:rPr>
                <w:rFonts w:hint="eastAsia"/>
              </w:rPr>
              <w:t>D</w:t>
            </w:r>
            <w:r w:rsidRPr="00736297">
              <w:rPr>
                <w:rFonts w:hint="eastAsia"/>
                <w:vertAlign w:val="subscript"/>
              </w:rPr>
              <w:t>eff</w:t>
            </w:r>
          </w:p>
        </w:tc>
        <w:tc>
          <w:tcPr>
            <w:tcW w:w="3840" w:type="dxa"/>
            <w:hideMark/>
          </w:tcPr>
          <w:p w14:paraId="326C361C" w14:textId="77777777" w:rsidR="00736297" w:rsidRPr="00736297" w:rsidRDefault="00736297" w:rsidP="00736297">
            <w:pPr>
              <w:pStyle w:val="TAH"/>
              <w:rPr>
                <w:lang w:val="en-US"/>
              </w:rPr>
            </w:pPr>
            <w:r w:rsidRPr="00736297">
              <w:rPr>
                <w:rFonts w:hint="eastAsia"/>
              </w:rPr>
              <w:t>CFFDNF</w:t>
            </w:r>
          </w:p>
          <w:p w14:paraId="7C649A93" w14:textId="77777777" w:rsidR="00736297" w:rsidRPr="00736297" w:rsidRDefault="00736297" w:rsidP="00736297">
            <w:pPr>
              <w:pStyle w:val="TAH"/>
              <w:rPr>
                <w:lang w:val="en-US"/>
              </w:rPr>
            </w:pPr>
            <w:r w:rsidRPr="00736297">
              <w:rPr>
                <w:rFonts w:hint="eastAsia"/>
              </w:rPr>
              <w:t>Derat Distance</w:t>
            </w:r>
          </w:p>
          <w:p w14:paraId="3A8AE167" w14:textId="09141391" w:rsidR="00736297" w:rsidRPr="00736297" w:rsidRDefault="00430228" w:rsidP="00736297">
            <w:pPr>
              <w:pStyle w:val="TAH"/>
              <w:rPr>
                <w:lang w:val="en-US"/>
              </w:rPr>
            </w:pPr>
            <m:oMathPara>
              <m:oMathParaPr>
                <m:jc m:val="centerGroup"/>
              </m:oMathParaPr>
              <m:oMath>
                <m:f>
                  <m:fPr>
                    <m:ctrlPr>
                      <w:rPr>
                        <w:rFonts w:ascii="Cambria Math" w:hAnsi="Cambria Math"/>
                        <w:i/>
                        <w:iCs/>
                        <w:lang w:val="en-US"/>
                      </w:rPr>
                    </m:ctrlPr>
                  </m:fPr>
                  <m:num>
                    <m:sSub>
                      <m:sSubPr>
                        <m:ctrlPr>
                          <w:rPr>
                            <w:rFonts w:ascii="Cambria Math" w:hAnsi="Cambria Math"/>
                            <w:i/>
                            <w:iCs/>
                            <w:lang w:val="en-US"/>
                          </w:rPr>
                        </m:ctrlPr>
                      </m:sSubPr>
                      <m:e>
                        <m:r>
                          <m:rPr>
                            <m:sty m:val="bi"/>
                          </m:rPr>
                          <w:rPr>
                            <w:rFonts w:ascii="Cambria Math" w:hAnsi="Cambria Math"/>
                          </w:rPr>
                          <m:t>D</m:t>
                        </m:r>
                      </m:e>
                      <m:sub>
                        <m:r>
                          <m:rPr>
                            <m:sty m:val="bi"/>
                          </m:rPr>
                          <w:rPr>
                            <w:rFonts w:ascii="Cambria Math" w:hAnsi="Cambria Math"/>
                          </w:rPr>
                          <m:t>QZ</m:t>
                        </m:r>
                      </m:sub>
                    </m:sSub>
                  </m:num>
                  <m:den>
                    <m:r>
                      <m:rPr>
                        <m:sty m:val="b"/>
                      </m:rPr>
                      <w:rPr>
                        <w:rFonts w:ascii="Cambria Math" w:hAnsi="Cambria Math"/>
                      </w:rPr>
                      <m:t>2</m:t>
                    </m:r>
                  </m:den>
                </m:f>
                <m:r>
                  <m:rPr>
                    <m:sty m:val="b"/>
                  </m:rPr>
                  <w:rPr>
                    <w:rFonts w:ascii="Cambria Math" w:hAnsi="Cambria Math"/>
                  </w:rPr>
                  <m:t>-</m:t>
                </m:r>
                <m:f>
                  <m:fPr>
                    <m:ctrlPr>
                      <w:rPr>
                        <w:rFonts w:ascii="Cambria Math" w:hAnsi="Cambria Math"/>
                        <w:i/>
                        <w:iCs/>
                        <w:lang w:val="en-US"/>
                      </w:rPr>
                    </m:ctrlPr>
                  </m:fPr>
                  <m:num>
                    <m:sSub>
                      <m:sSubPr>
                        <m:ctrlPr>
                          <w:rPr>
                            <w:rFonts w:ascii="Cambria Math" w:hAnsi="Cambria Math"/>
                            <w:i/>
                            <w:iCs/>
                            <w:lang w:val="en-US"/>
                          </w:rPr>
                        </m:ctrlPr>
                      </m:sSubPr>
                      <m:e>
                        <m:r>
                          <m:rPr>
                            <m:sty m:val="bi"/>
                          </m:rPr>
                          <w:rPr>
                            <w:rFonts w:ascii="Cambria Math" w:hAnsi="Cambria Math"/>
                          </w:rPr>
                          <m:t>D</m:t>
                        </m:r>
                      </m:e>
                      <m:sub>
                        <m:r>
                          <m:rPr>
                            <m:sty m:val="bi"/>
                          </m:rPr>
                          <w:rPr>
                            <w:rFonts w:ascii="Cambria Math" w:hAnsi="Cambria Math"/>
                          </w:rPr>
                          <m:t>eff</m:t>
                        </m:r>
                      </m:sub>
                    </m:sSub>
                  </m:num>
                  <m:den>
                    <m:r>
                      <m:rPr>
                        <m:sty m:val="b"/>
                      </m:rPr>
                      <w:rPr>
                        <w:rFonts w:ascii="Cambria Math" w:hAnsi="Cambria Math"/>
                      </w:rPr>
                      <m:t>2</m:t>
                    </m:r>
                  </m:den>
                </m:f>
                <m:r>
                  <m:rPr>
                    <m:sty m:val="b"/>
                  </m:rPr>
                  <w:rPr>
                    <w:rFonts w:ascii="Cambria Math" w:hAnsi="Cambria Math"/>
                  </w:rPr>
                  <m:t>+</m:t>
                </m:r>
                <m:sSub>
                  <m:sSubPr>
                    <m:ctrlPr>
                      <w:rPr>
                        <w:rFonts w:ascii="Cambria Math" w:hAnsi="Cambria Math"/>
                        <w:i/>
                        <w:iCs/>
                        <w:lang w:val="en-US"/>
                      </w:rPr>
                    </m:ctrlPr>
                  </m:sSubPr>
                  <m:e>
                    <m:r>
                      <m:rPr>
                        <m:sty m:val="bi"/>
                      </m:rPr>
                      <w:rPr>
                        <w:rFonts w:ascii="Cambria Math" w:hAnsi="Cambria Math"/>
                      </w:rPr>
                      <m:t>r</m:t>
                    </m:r>
                  </m:e>
                  <m:sub>
                    <m:r>
                      <m:rPr>
                        <m:sty m:val="bi"/>
                      </m:rPr>
                      <w:rPr>
                        <w:rFonts w:ascii="Cambria Math" w:hAnsi="Cambria Math"/>
                      </w:rPr>
                      <m:t>De</m:t>
                    </m:r>
                  </m:sub>
                </m:sSub>
              </m:oMath>
            </m:oMathPara>
          </w:p>
        </w:tc>
        <w:tc>
          <w:tcPr>
            <w:tcW w:w="5660" w:type="dxa"/>
            <w:hideMark/>
          </w:tcPr>
          <w:p w14:paraId="7CF60AC0" w14:textId="77777777" w:rsidR="00736297" w:rsidRPr="00736297" w:rsidRDefault="00736297" w:rsidP="00736297">
            <w:pPr>
              <w:pStyle w:val="TAH"/>
              <w:rPr>
                <w:lang w:val="en-US"/>
              </w:rPr>
            </w:pPr>
            <w:r w:rsidRPr="00736297">
              <w:rPr>
                <w:rFonts w:hint="eastAsia"/>
              </w:rPr>
              <w:t>CFFNF</w:t>
            </w:r>
          </w:p>
          <w:p w14:paraId="06075BE5" w14:textId="77777777" w:rsidR="00736297" w:rsidRPr="00736297" w:rsidRDefault="00736297" w:rsidP="00736297">
            <w:pPr>
              <w:pStyle w:val="TAH"/>
              <w:rPr>
                <w:lang w:val="en-US"/>
              </w:rPr>
            </w:pPr>
            <w:r w:rsidRPr="00736297">
              <w:rPr>
                <w:rFonts w:hint="eastAsia"/>
              </w:rPr>
              <w:t>Radiative NF boundary</w:t>
            </w:r>
          </w:p>
          <w:p w14:paraId="635D0248" w14:textId="3572BB6F" w:rsidR="00736297" w:rsidRPr="00736297" w:rsidRDefault="00430228" w:rsidP="00736297">
            <w:pPr>
              <w:pStyle w:val="TAH"/>
              <w:rPr>
                <w:lang w:val="en-US"/>
              </w:rPr>
            </w:pPr>
            <m:oMathPara>
              <m:oMathParaPr>
                <m:jc m:val="centerGroup"/>
              </m:oMathParaPr>
              <m:oMath>
                <m:f>
                  <m:fPr>
                    <m:ctrlPr>
                      <w:rPr>
                        <w:rFonts w:ascii="Cambria Math" w:hAnsi="Cambria Math"/>
                        <w:i/>
                        <w:iCs/>
                        <w:lang w:val="en-US"/>
                      </w:rPr>
                    </m:ctrlPr>
                  </m:fPr>
                  <m:num>
                    <m:sSub>
                      <m:sSubPr>
                        <m:ctrlPr>
                          <w:rPr>
                            <w:rFonts w:ascii="Cambria Math" w:hAnsi="Cambria Math"/>
                            <w:i/>
                            <w:iCs/>
                            <w:lang w:val="en-US"/>
                          </w:rPr>
                        </m:ctrlPr>
                      </m:sSubPr>
                      <m:e>
                        <m:r>
                          <m:rPr>
                            <m:sty m:val="bi"/>
                          </m:rPr>
                          <w:rPr>
                            <w:rFonts w:ascii="Cambria Math" w:hAnsi="Cambria Math"/>
                          </w:rPr>
                          <m:t>D</m:t>
                        </m:r>
                      </m:e>
                      <m:sub>
                        <m:r>
                          <m:rPr>
                            <m:sty m:val="bi"/>
                          </m:rPr>
                          <w:rPr>
                            <w:rFonts w:ascii="Cambria Math" w:hAnsi="Cambria Math"/>
                          </w:rPr>
                          <m:t>QZ</m:t>
                        </m:r>
                      </m:sub>
                    </m:sSub>
                  </m:num>
                  <m:den>
                    <m:r>
                      <m:rPr>
                        <m:sty m:val="b"/>
                      </m:rPr>
                      <w:rPr>
                        <w:rFonts w:ascii="Cambria Math" w:hAnsi="Cambria Math"/>
                      </w:rPr>
                      <m:t>2</m:t>
                    </m:r>
                  </m:den>
                </m:f>
                <m:r>
                  <m:rPr>
                    <m:sty m:val="b"/>
                  </m:rPr>
                  <w:rPr>
                    <w:rFonts w:ascii="Cambria Math" w:hAnsi="Cambria Math"/>
                  </w:rPr>
                  <m:t>-</m:t>
                </m:r>
                <m:f>
                  <m:fPr>
                    <m:ctrlPr>
                      <w:rPr>
                        <w:rFonts w:ascii="Cambria Math" w:hAnsi="Cambria Math"/>
                        <w:i/>
                        <w:iCs/>
                        <w:lang w:val="en-US"/>
                      </w:rPr>
                    </m:ctrlPr>
                  </m:fPr>
                  <m:num>
                    <m:sSub>
                      <m:sSubPr>
                        <m:ctrlPr>
                          <w:rPr>
                            <w:rFonts w:ascii="Cambria Math" w:hAnsi="Cambria Math"/>
                            <w:i/>
                            <w:iCs/>
                            <w:lang w:val="en-US"/>
                          </w:rPr>
                        </m:ctrlPr>
                      </m:sSubPr>
                      <m:e>
                        <m:r>
                          <m:rPr>
                            <m:sty m:val="bi"/>
                          </m:rPr>
                          <w:rPr>
                            <w:rFonts w:ascii="Cambria Math" w:hAnsi="Cambria Math"/>
                          </w:rPr>
                          <m:t>D</m:t>
                        </m:r>
                      </m:e>
                      <m:sub>
                        <m:r>
                          <m:rPr>
                            <m:sty m:val="bi"/>
                          </m:rPr>
                          <w:rPr>
                            <w:rFonts w:ascii="Cambria Math" w:hAnsi="Cambria Math"/>
                          </w:rPr>
                          <m:t>eff</m:t>
                        </m:r>
                      </m:sub>
                    </m:sSub>
                  </m:num>
                  <m:den>
                    <m:r>
                      <m:rPr>
                        <m:sty m:val="b"/>
                      </m:rPr>
                      <w:rPr>
                        <w:rFonts w:ascii="Cambria Math" w:hAnsi="Cambria Math"/>
                      </w:rPr>
                      <m:t>2</m:t>
                    </m:r>
                  </m:den>
                </m:f>
                <m:r>
                  <m:rPr>
                    <m:sty m:val="b"/>
                  </m:rPr>
                  <w:rPr>
                    <w:rFonts w:ascii="Cambria Math" w:hAnsi="Cambria Math"/>
                  </w:rPr>
                  <m:t>+0.62</m:t>
                </m:r>
                <m:rad>
                  <m:radPr>
                    <m:degHide m:val="1"/>
                    <m:ctrlPr>
                      <w:rPr>
                        <w:rFonts w:ascii="Cambria Math" w:hAnsi="Cambria Math"/>
                        <w:i/>
                        <w:iCs/>
                        <w:lang w:val="en-US"/>
                      </w:rPr>
                    </m:ctrlPr>
                  </m:radPr>
                  <m:deg/>
                  <m:e>
                    <m:f>
                      <m:fPr>
                        <m:ctrlPr>
                          <w:rPr>
                            <w:rFonts w:ascii="Cambria Math" w:hAnsi="Cambria Math"/>
                            <w:i/>
                            <w:iCs/>
                            <w:lang w:val="en-US"/>
                          </w:rPr>
                        </m:ctrlPr>
                      </m:fPr>
                      <m:num>
                        <m:sSubSup>
                          <m:sSubSupPr>
                            <m:ctrlPr>
                              <w:rPr>
                                <w:rFonts w:ascii="Cambria Math" w:hAnsi="Cambria Math"/>
                                <w:i/>
                                <w:iCs/>
                                <w:lang w:val="en-US"/>
                              </w:rPr>
                            </m:ctrlPr>
                          </m:sSubSupPr>
                          <m:e>
                            <m:r>
                              <m:rPr>
                                <m:sty m:val="bi"/>
                              </m:rPr>
                              <w:rPr>
                                <w:rFonts w:ascii="Cambria Math" w:hAnsi="Cambria Math"/>
                              </w:rPr>
                              <m:t>D</m:t>
                            </m:r>
                          </m:e>
                          <m:sub>
                            <m:r>
                              <m:rPr>
                                <m:sty m:val="bi"/>
                              </m:rPr>
                              <w:rPr>
                                <w:rFonts w:ascii="Cambria Math" w:hAnsi="Cambria Math"/>
                              </w:rPr>
                              <m:t>eff</m:t>
                            </m:r>
                          </m:sub>
                          <m:sup>
                            <m:r>
                              <m:rPr>
                                <m:sty m:val="b"/>
                              </m:rPr>
                              <w:rPr>
                                <w:rFonts w:ascii="Cambria Math" w:hAnsi="Cambria Math"/>
                              </w:rPr>
                              <m:t>3</m:t>
                            </m:r>
                          </m:sup>
                        </m:sSubSup>
                      </m:num>
                      <m:den>
                        <m:r>
                          <m:rPr>
                            <m:sty m:val="bi"/>
                          </m:rPr>
                          <w:rPr>
                            <w:rFonts w:ascii="Cambria Math" w:hAnsi="Cambria Math"/>
                          </w:rPr>
                          <m:t>λ</m:t>
                        </m:r>
                      </m:den>
                    </m:f>
                  </m:e>
                </m:rad>
              </m:oMath>
            </m:oMathPara>
          </w:p>
        </w:tc>
      </w:tr>
      <w:tr w:rsidR="00736297" w:rsidRPr="00736297" w14:paraId="2F5EBC8C" w14:textId="77777777" w:rsidTr="0002001E">
        <w:trPr>
          <w:jc w:val="center"/>
        </w:trPr>
        <w:tc>
          <w:tcPr>
            <w:tcW w:w="1860" w:type="dxa"/>
            <w:hideMark/>
          </w:tcPr>
          <w:p w14:paraId="25334681" w14:textId="77777777" w:rsidR="00736297" w:rsidRPr="00736297" w:rsidRDefault="00736297" w:rsidP="00736297">
            <w:pPr>
              <w:pStyle w:val="TAC"/>
              <w:rPr>
                <w:lang w:val="en-US"/>
              </w:rPr>
            </w:pPr>
            <w:r w:rsidRPr="00736297">
              <w:rPr>
                <w:rFonts w:hint="eastAsia"/>
              </w:rPr>
              <w:t>24.25</w:t>
            </w:r>
          </w:p>
        </w:tc>
        <w:tc>
          <w:tcPr>
            <w:tcW w:w="2220" w:type="dxa"/>
            <w:hideMark/>
          </w:tcPr>
          <w:p w14:paraId="3B2486E7" w14:textId="77777777" w:rsidR="00736297" w:rsidRPr="00736297" w:rsidRDefault="00736297" w:rsidP="00736297">
            <w:pPr>
              <w:pStyle w:val="TAC"/>
              <w:rPr>
                <w:lang w:val="en-US"/>
              </w:rPr>
            </w:pPr>
            <w:r w:rsidRPr="00736297">
              <w:rPr>
                <w:rFonts w:hint="eastAsia"/>
              </w:rPr>
              <w:t>5.10</w:t>
            </w:r>
          </w:p>
        </w:tc>
        <w:tc>
          <w:tcPr>
            <w:tcW w:w="3840" w:type="dxa"/>
            <w:hideMark/>
          </w:tcPr>
          <w:p w14:paraId="035813B4" w14:textId="77777777" w:rsidR="00736297" w:rsidRPr="00736297" w:rsidRDefault="00736297" w:rsidP="00736297">
            <w:pPr>
              <w:pStyle w:val="TAC"/>
              <w:rPr>
                <w:lang w:val="en-US"/>
              </w:rPr>
            </w:pPr>
            <w:r w:rsidRPr="00736297">
              <w:rPr>
                <w:rFonts w:hint="eastAsia"/>
              </w:rPr>
              <w:t>0.32</w:t>
            </w:r>
          </w:p>
        </w:tc>
        <w:tc>
          <w:tcPr>
            <w:tcW w:w="5660" w:type="dxa"/>
            <w:hideMark/>
          </w:tcPr>
          <w:p w14:paraId="64F89450" w14:textId="77777777" w:rsidR="00736297" w:rsidRPr="00736297" w:rsidRDefault="00736297" w:rsidP="00736297">
            <w:pPr>
              <w:pStyle w:val="TAC"/>
              <w:rPr>
                <w:lang w:val="en-US"/>
              </w:rPr>
            </w:pPr>
            <w:r w:rsidRPr="00736297">
              <w:rPr>
                <w:rFonts w:hint="eastAsia"/>
              </w:rPr>
              <w:t>0.19</w:t>
            </w:r>
          </w:p>
        </w:tc>
      </w:tr>
      <w:tr w:rsidR="00736297" w:rsidRPr="00736297" w14:paraId="1D1059DB" w14:textId="77777777" w:rsidTr="0002001E">
        <w:trPr>
          <w:jc w:val="center"/>
        </w:trPr>
        <w:tc>
          <w:tcPr>
            <w:tcW w:w="1860" w:type="dxa"/>
            <w:hideMark/>
          </w:tcPr>
          <w:p w14:paraId="60740785" w14:textId="77777777" w:rsidR="00736297" w:rsidRPr="00736297" w:rsidRDefault="00736297" w:rsidP="00736297">
            <w:pPr>
              <w:pStyle w:val="TAC"/>
              <w:rPr>
                <w:lang w:val="en-US"/>
              </w:rPr>
            </w:pPr>
            <w:r w:rsidRPr="00736297">
              <w:rPr>
                <w:rFonts w:hint="eastAsia"/>
              </w:rPr>
              <w:t>30</w:t>
            </w:r>
          </w:p>
        </w:tc>
        <w:tc>
          <w:tcPr>
            <w:tcW w:w="2220" w:type="dxa"/>
            <w:hideMark/>
          </w:tcPr>
          <w:p w14:paraId="5E517027" w14:textId="77777777" w:rsidR="00736297" w:rsidRPr="00736297" w:rsidRDefault="00736297" w:rsidP="00736297">
            <w:pPr>
              <w:pStyle w:val="TAC"/>
              <w:rPr>
                <w:lang w:val="en-US"/>
              </w:rPr>
            </w:pPr>
            <w:r w:rsidRPr="00736297">
              <w:rPr>
                <w:rFonts w:hint="eastAsia"/>
              </w:rPr>
              <w:t>4.12</w:t>
            </w:r>
          </w:p>
        </w:tc>
        <w:tc>
          <w:tcPr>
            <w:tcW w:w="3840" w:type="dxa"/>
            <w:hideMark/>
          </w:tcPr>
          <w:p w14:paraId="75486527" w14:textId="77777777" w:rsidR="00736297" w:rsidRPr="00736297" w:rsidRDefault="00736297" w:rsidP="00736297">
            <w:pPr>
              <w:pStyle w:val="TAC"/>
              <w:rPr>
                <w:lang w:val="en-US"/>
              </w:rPr>
            </w:pPr>
            <w:r w:rsidRPr="00736297">
              <w:rPr>
                <w:rFonts w:hint="eastAsia"/>
              </w:rPr>
              <w:t>0.28</w:t>
            </w:r>
          </w:p>
        </w:tc>
        <w:tc>
          <w:tcPr>
            <w:tcW w:w="5660" w:type="dxa"/>
            <w:hideMark/>
          </w:tcPr>
          <w:p w14:paraId="755D72F7" w14:textId="77777777" w:rsidR="00736297" w:rsidRPr="00736297" w:rsidRDefault="00736297" w:rsidP="00736297">
            <w:pPr>
              <w:pStyle w:val="TAC"/>
              <w:rPr>
                <w:lang w:val="en-US"/>
              </w:rPr>
            </w:pPr>
            <w:r w:rsidRPr="00736297">
              <w:rPr>
                <w:rFonts w:hint="eastAsia"/>
              </w:rPr>
              <w:t>0.18</w:t>
            </w:r>
          </w:p>
        </w:tc>
      </w:tr>
      <w:tr w:rsidR="00736297" w:rsidRPr="00736297" w14:paraId="79520BB5" w14:textId="77777777" w:rsidTr="0002001E">
        <w:trPr>
          <w:jc w:val="center"/>
        </w:trPr>
        <w:tc>
          <w:tcPr>
            <w:tcW w:w="1860" w:type="dxa"/>
            <w:hideMark/>
          </w:tcPr>
          <w:p w14:paraId="1753DE3C" w14:textId="77777777" w:rsidR="00736297" w:rsidRPr="00736297" w:rsidRDefault="00736297" w:rsidP="00736297">
            <w:pPr>
              <w:pStyle w:val="TAC"/>
              <w:rPr>
                <w:lang w:val="en-US"/>
              </w:rPr>
            </w:pPr>
            <w:r w:rsidRPr="00736297">
              <w:rPr>
                <w:rFonts w:hint="eastAsia"/>
              </w:rPr>
              <w:t>40</w:t>
            </w:r>
          </w:p>
        </w:tc>
        <w:tc>
          <w:tcPr>
            <w:tcW w:w="2220" w:type="dxa"/>
            <w:hideMark/>
          </w:tcPr>
          <w:p w14:paraId="078155B4" w14:textId="77777777" w:rsidR="00736297" w:rsidRPr="00736297" w:rsidRDefault="00736297" w:rsidP="00736297">
            <w:pPr>
              <w:pStyle w:val="TAC"/>
              <w:rPr>
                <w:lang w:val="en-US"/>
              </w:rPr>
            </w:pPr>
            <w:r w:rsidRPr="00736297">
              <w:rPr>
                <w:rFonts w:hint="eastAsia"/>
              </w:rPr>
              <w:t>3.09</w:t>
            </w:r>
          </w:p>
        </w:tc>
        <w:tc>
          <w:tcPr>
            <w:tcW w:w="3840" w:type="dxa"/>
            <w:hideMark/>
          </w:tcPr>
          <w:p w14:paraId="07C18CD2" w14:textId="77777777" w:rsidR="00736297" w:rsidRPr="00736297" w:rsidRDefault="00736297" w:rsidP="00736297">
            <w:pPr>
              <w:pStyle w:val="TAC"/>
              <w:rPr>
                <w:lang w:val="en-US"/>
              </w:rPr>
            </w:pPr>
            <w:r w:rsidRPr="00736297">
              <w:rPr>
                <w:rFonts w:hint="eastAsia"/>
              </w:rPr>
              <w:t>0.25</w:t>
            </w:r>
          </w:p>
        </w:tc>
        <w:tc>
          <w:tcPr>
            <w:tcW w:w="5660" w:type="dxa"/>
            <w:hideMark/>
          </w:tcPr>
          <w:p w14:paraId="27441122" w14:textId="77777777" w:rsidR="00736297" w:rsidRPr="00736297" w:rsidRDefault="00736297" w:rsidP="00736297">
            <w:pPr>
              <w:pStyle w:val="TAC"/>
              <w:rPr>
                <w:lang w:val="en-US"/>
              </w:rPr>
            </w:pPr>
            <w:r w:rsidRPr="00736297">
              <w:rPr>
                <w:rFonts w:hint="eastAsia"/>
              </w:rPr>
              <w:t>0.17</w:t>
            </w:r>
          </w:p>
        </w:tc>
      </w:tr>
      <w:tr w:rsidR="00736297" w:rsidRPr="00736297" w14:paraId="205B3DD8" w14:textId="77777777" w:rsidTr="0002001E">
        <w:trPr>
          <w:jc w:val="center"/>
        </w:trPr>
        <w:tc>
          <w:tcPr>
            <w:tcW w:w="1860" w:type="dxa"/>
            <w:hideMark/>
          </w:tcPr>
          <w:p w14:paraId="5B980E19" w14:textId="77777777" w:rsidR="00736297" w:rsidRPr="00736297" w:rsidRDefault="00736297" w:rsidP="00736297">
            <w:pPr>
              <w:pStyle w:val="TAC"/>
              <w:rPr>
                <w:lang w:val="en-US"/>
              </w:rPr>
            </w:pPr>
            <w:r w:rsidRPr="00736297">
              <w:rPr>
                <w:rFonts w:hint="eastAsia"/>
              </w:rPr>
              <w:t>43.5</w:t>
            </w:r>
          </w:p>
        </w:tc>
        <w:tc>
          <w:tcPr>
            <w:tcW w:w="2220" w:type="dxa"/>
            <w:hideMark/>
          </w:tcPr>
          <w:p w14:paraId="7361ABEC" w14:textId="77777777" w:rsidR="00736297" w:rsidRPr="00736297" w:rsidRDefault="00736297" w:rsidP="00736297">
            <w:pPr>
              <w:pStyle w:val="TAC"/>
              <w:rPr>
                <w:lang w:val="en-US"/>
              </w:rPr>
            </w:pPr>
            <w:r w:rsidRPr="00736297">
              <w:rPr>
                <w:rFonts w:hint="eastAsia"/>
              </w:rPr>
              <w:t>2.84</w:t>
            </w:r>
          </w:p>
        </w:tc>
        <w:tc>
          <w:tcPr>
            <w:tcW w:w="3840" w:type="dxa"/>
            <w:hideMark/>
          </w:tcPr>
          <w:p w14:paraId="050D6A95" w14:textId="77777777" w:rsidR="00736297" w:rsidRPr="00736297" w:rsidRDefault="00736297" w:rsidP="00736297">
            <w:pPr>
              <w:pStyle w:val="TAC"/>
              <w:rPr>
                <w:lang w:val="en-US"/>
              </w:rPr>
            </w:pPr>
            <w:r w:rsidRPr="00736297">
              <w:rPr>
                <w:rFonts w:hint="eastAsia"/>
              </w:rPr>
              <w:t>0.24</w:t>
            </w:r>
          </w:p>
        </w:tc>
        <w:tc>
          <w:tcPr>
            <w:tcW w:w="5660" w:type="dxa"/>
            <w:hideMark/>
          </w:tcPr>
          <w:p w14:paraId="6EBE94B1" w14:textId="77777777" w:rsidR="00736297" w:rsidRPr="00736297" w:rsidRDefault="00736297" w:rsidP="00736297">
            <w:pPr>
              <w:pStyle w:val="TAC"/>
              <w:rPr>
                <w:lang w:val="en-US"/>
              </w:rPr>
            </w:pPr>
            <w:r w:rsidRPr="00736297">
              <w:rPr>
                <w:rFonts w:hint="eastAsia"/>
              </w:rPr>
              <w:t>0.17</w:t>
            </w:r>
          </w:p>
        </w:tc>
      </w:tr>
      <w:tr w:rsidR="00736297" w:rsidRPr="00736297" w14:paraId="03070DEE" w14:textId="77777777" w:rsidTr="0002001E">
        <w:trPr>
          <w:jc w:val="center"/>
        </w:trPr>
        <w:tc>
          <w:tcPr>
            <w:tcW w:w="1860" w:type="dxa"/>
            <w:hideMark/>
          </w:tcPr>
          <w:p w14:paraId="67603E8A" w14:textId="77777777" w:rsidR="00736297" w:rsidRPr="00736297" w:rsidRDefault="00736297" w:rsidP="00736297">
            <w:pPr>
              <w:pStyle w:val="TAC"/>
              <w:rPr>
                <w:lang w:val="en-US"/>
              </w:rPr>
            </w:pPr>
            <w:r w:rsidRPr="00736297">
              <w:rPr>
                <w:rFonts w:hint="eastAsia"/>
              </w:rPr>
              <w:t>52.6</w:t>
            </w:r>
          </w:p>
        </w:tc>
        <w:tc>
          <w:tcPr>
            <w:tcW w:w="2220" w:type="dxa"/>
            <w:hideMark/>
          </w:tcPr>
          <w:p w14:paraId="724C2160" w14:textId="77777777" w:rsidR="00736297" w:rsidRPr="00736297" w:rsidRDefault="00736297" w:rsidP="00736297">
            <w:pPr>
              <w:pStyle w:val="TAC"/>
              <w:rPr>
                <w:lang w:val="en-US"/>
              </w:rPr>
            </w:pPr>
            <w:r w:rsidRPr="00736297">
              <w:rPr>
                <w:rFonts w:hint="eastAsia"/>
              </w:rPr>
              <w:t>2.35</w:t>
            </w:r>
          </w:p>
        </w:tc>
        <w:tc>
          <w:tcPr>
            <w:tcW w:w="3840" w:type="dxa"/>
            <w:hideMark/>
          </w:tcPr>
          <w:p w14:paraId="6DA959A2" w14:textId="77777777" w:rsidR="00736297" w:rsidRPr="00736297" w:rsidRDefault="00736297" w:rsidP="00736297">
            <w:pPr>
              <w:pStyle w:val="TAC"/>
              <w:rPr>
                <w:lang w:val="en-US"/>
              </w:rPr>
            </w:pPr>
            <w:r w:rsidRPr="00736297">
              <w:rPr>
                <w:rFonts w:hint="eastAsia"/>
              </w:rPr>
              <w:t>0.23</w:t>
            </w:r>
          </w:p>
        </w:tc>
        <w:tc>
          <w:tcPr>
            <w:tcW w:w="5660" w:type="dxa"/>
            <w:hideMark/>
          </w:tcPr>
          <w:p w14:paraId="14E07C23" w14:textId="77777777" w:rsidR="00736297" w:rsidRPr="00736297" w:rsidRDefault="00736297" w:rsidP="00736297">
            <w:pPr>
              <w:pStyle w:val="TAC"/>
              <w:rPr>
                <w:lang w:val="en-US"/>
              </w:rPr>
            </w:pPr>
            <w:r w:rsidRPr="00736297">
              <w:rPr>
                <w:rFonts w:hint="eastAsia"/>
              </w:rPr>
              <w:t>0.17</w:t>
            </w:r>
          </w:p>
        </w:tc>
      </w:tr>
    </w:tbl>
    <w:p w14:paraId="0EFF6450" w14:textId="77777777" w:rsidR="00736297" w:rsidRDefault="00736297" w:rsidP="002A0156">
      <w:pPr>
        <w:pStyle w:val="B4"/>
      </w:pPr>
    </w:p>
    <w:p w14:paraId="114681FC" w14:textId="031BC34F" w:rsidR="002A0156" w:rsidRDefault="002A0156" w:rsidP="002A0156">
      <w:pPr>
        <w:pStyle w:val="B4"/>
      </w:pPr>
      <w:r>
        <w:t>-</w:t>
      </w:r>
      <w:r>
        <w:tab/>
      </w:r>
      <w:r w:rsidR="00736297" w:rsidRPr="00736297">
        <w:t>Option 2: based on acceptable</w:t>
      </w:r>
      <w:r w:rsidR="00736297">
        <w:t xml:space="preserve"> </w:t>
      </w:r>
      <w:r w:rsidR="00736297" w:rsidRPr="00736297">
        <w:t>TRP MU impact</w:t>
      </w:r>
    </w:p>
    <w:tbl>
      <w:tblPr>
        <w:tblStyle w:val="TableGrid"/>
        <w:tblW w:w="7500" w:type="dxa"/>
        <w:jc w:val="center"/>
        <w:tblLook w:val="04A0" w:firstRow="1" w:lastRow="0" w:firstColumn="1" w:lastColumn="0" w:noHBand="0" w:noVBand="1"/>
      </w:tblPr>
      <w:tblGrid>
        <w:gridCol w:w="1260"/>
        <w:gridCol w:w="1260"/>
        <w:gridCol w:w="1260"/>
        <w:gridCol w:w="1260"/>
        <w:gridCol w:w="1260"/>
        <w:gridCol w:w="1200"/>
      </w:tblGrid>
      <w:tr w:rsidR="00736297" w:rsidRPr="00736297" w14:paraId="36538397" w14:textId="77777777" w:rsidTr="0002001E">
        <w:trPr>
          <w:jc w:val="center"/>
        </w:trPr>
        <w:tc>
          <w:tcPr>
            <w:tcW w:w="1260" w:type="dxa"/>
            <w:vMerge w:val="restart"/>
            <w:hideMark/>
          </w:tcPr>
          <w:p w14:paraId="2419E5E5" w14:textId="77777777" w:rsidR="00736297" w:rsidRPr="00736297" w:rsidRDefault="00736297" w:rsidP="00736297">
            <w:pPr>
              <w:pStyle w:val="TAH"/>
            </w:pPr>
            <w:r w:rsidRPr="00736297">
              <w:rPr>
                <w:rFonts w:hint="eastAsia"/>
              </w:rPr>
              <w:t>Test distance (cm)</w:t>
            </w:r>
          </w:p>
        </w:tc>
        <w:tc>
          <w:tcPr>
            <w:tcW w:w="1260" w:type="dxa"/>
            <w:vMerge w:val="restart"/>
            <w:hideMark/>
          </w:tcPr>
          <w:p w14:paraId="10953705" w14:textId="77777777" w:rsidR="00736297" w:rsidRPr="00736297" w:rsidRDefault="00736297" w:rsidP="00736297">
            <w:pPr>
              <w:pStyle w:val="TAH"/>
            </w:pPr>
            <w:r w:rsidRPr="00736297">
              <w:rPr>
                <w:rFonts w:hint="eastAsia"/>
              </w:rPr>
              <w:t xml:space="preserve">Grid (degree) </w:t>
            </w:r>
          </w:p>
        </w:tc>
        <w:tc>
          <w:tcPr>
            <w:tcW w:w="2520" w:type="dxa"/>
            <w:gridSpan w:val="2"/>
            <w:hideMark/>
          </w:tcPr>
          <w:p w14:paraId="476C7077" w14:textId="77777777" w:rsidR="00736297" w:rsidRPr="00736297" w:rsidRDefault="00736297" w:rsidP="00736297">
            <w:pPr>
              <w:pStyle w:val="TAH"/>
            </w:pPr>
            <w:r w:rsidRPr="00736297">
              <w:rPr>
                <w:rFonts w:hint="eastAsia"/>
              </w:rPr>
              <w:t>With Correction</w:t>
            </w:r>
          </w:p>
        </w:tc>
        <w:tc>
          <w:tcPr>
            <w:tcW w:w="2460" w:type="dxa"/>
            <w:gridSpan w:val="2"/>
            <w:hideMark/>
          </w:tcPr>
          <w:p w14:paraId="2623612B" w14:textId="77777777" w:rsidR="00736297" w:rsidRPr="00736297" w:rsidRDefault="00736297" w:rsidP="00736297">
            <w:pPr>
              <w:pStyle w:val="TAH"/>
            </w:pPr>
            <w:r w:rsidRPr="00736297">
              <w:rPr>
                <w:rFonts w:hint="eastAsia"/>
              </w:rPr>
              <w:t>No Correction</w:t>
            </w:r>
          </w:p>
        </w:tc>
      </w:tr>
      <w:tr w:rsidR="00736297" w:rsidRPr="00736297" w14:paraId="27EBE116" w14:textId="77777777" w:rsidTr="0002001E">
        <w:trPr>
          <w:jc w:val="center"/>
        </w:trPr>
        <w:tc>
          <w:tcPr>
            <w:tcW w:w="0" w:type="auto"/>
            <w:vMerge/>
            <w:hideMark/>
          </w:tcPr>
          <w:p w14:paraId="3CEC10F2" w14:textId="77777777" w:rsidR="00736297" w:rsidRPr="00736297" w:rsidRDefault="00736297" w:rsidP="00736297">
            <w:pPr>
              <w:pStyle w:val="TAH"/>
            </w:pPr>
          </w:p>
        </w:tc>
        <w:tc>
          <w:tcPr>
            <w:tcW w:w="0" w:type="auto"/>
            <w:vMerge/>
            <w:hideMark/>
          </w:tcPr>
          <w:p w14:paraId="4752ECA1" w14:textId="77777777" w:rsidR="00736297" w:rsidRPr="00736297" w:rsidRDefault="00736297" w:rsidP="00736297">
            <w:pPr>
              <w:pStyle w:val="TAH"/>
            </w:pPr>
          </w:p>
        </w:tc>
        <w:tc>
          <w:tcPr>
            <w:tcW w:w="1260" w:type="dxa"/>
            <w:hideMark/>
          </w:tcPr>
          <w:p w14:paraId="534CB8B9" w14:textId="77777777" w:rsidR="00736297" w:rsidRPr="00736297" w:rsidRDefault="00736297" w:rsidP="00736297">
            <w:pPr>
              <w:pStyle w:val="TAH"/>
            </w:pPr>
            <w:r w:rsidRPr="00736297">
              <w:rPr>
                <w:rFonts w:hint="eastAsia"/>
              </w:rPr>
              <w:t>Mean TRP Error [dB]</w:t>
            </w:r>
          </w:p>
        </w:tc>
        <w:tc>
          <w:tcPr>
            <w:tcW w:w="1260" w:type="dxa"/>
            <w:hideMark/>
          </w:tcPr>
          <w:p w14:paraId="4157820D" w14:textId="77777777" w:rsidR="00736297" w:rsidRPr="00736297" w:rsidRDefault="00736297" w:rsidP="00736297">
            <w:pPr>
              <w:pStyle w:val="TAH"/>
            </w:pPr>
            <w:r w:rsidRPr="00736297">
              <w:rPr>
                <w:rFonts w:hint="eastAsia"/>
              </w:rPr>
              <w:t>TRP Std. Dev. [dB]</w:t>
            </w:r>
          </w:p>
        </w:tc>
        <w:tc>
          <w:tcPr>
            <w:tcW w:w="1260" w:type="dxa"/>
            <w:hideMark/>
          </w:tcPr>
          <w:p w14:paraId="5524F554" w14:textId="77777777" w:rsidR="00736297" w:rsidRPr="00736297" w:rsidRDefault="00736297" w:rsidP="00736297">
            <w:pPr>
              <w:pStyle w:val="TAH"/>
            </w:pPr>
            <w:r w:rsidRPr="00736297">
              <w:rPr>
                <w:rFonts w:hint="eastAsia"/>
              </w:rPr>
              <w:t>Mean TRP Error [dB]</w:t>
            </w:r>
          </w:p>
        </w:tc>
        <w:tc>
          <w:tcPr>
            <w:tcW w:w="1200" w:type="dxa"/>
            <w:hideMark/>
          </w:tcPr>
          <w:p w14:paraId="05E471BC" w14:textId="77777777" w:rsidR="00736297" w:rsidRPr="00736297" w:rsidRDefault="00736297" w:rsidP="00736297">
            <w:pPr>
              <w:pStyle w:val="TAH"/>
            </w:pPr>
            <w:r w:rsidRPr="00736297">
              <w:rPr>
                <w:rFonts w:hint="eastAsia"/>
              </w:rPr>
              <w:t>TRP Std. Dev. [dB]</w:t>
            </w:r>
          </w:p>
        </w:tc>
      </w:tr>
      <w:tr w:rsidR="00736297" w:rsidRPr="00736297" w14:paraId="0B6BB47D" w14:textId="77777777" w:rsidTr="0002001E">
        <w:trPr>
          <w:jc w:val="center"/>
        </w:trPr>
        <w:tc>
          <w:tcPr>
            <w:tcW w:w="1260" w:type="dxa"/>
            <w:vMerge w:val="restart"/>
            <w:hideMark/>
          </w:tcPr>
          <w:p w14:paraId="1F26CDC7" w14:textId="77777777" w:rsidR="00736297" w:rsidRPr="00736297" w:rsidRDefault="00736297" w:rsidP="00736297">
            <w:pPr>
              <w:pStyle w:val="TAC"/>
            </w:pPr>
            <w:r w:rsidRPr="00736297">
              <w:rPr>
                <w:rFonts w:hint="eastAsia"/>
              </w:rPr>
              <w:t> </w:t>
            </w:r>
          </w:p>
          <w:p w14:paraId="2EB11B65" w14:textId="77777777" w:rsidR="00736297" w:rsidRPr="00736297" w:rsidRDefault="00736297" w:rsidP="00736297">
            <w:pPr>
              <w:pStyle w:val="TAC"/>
            </w:pPr>
            <w:r w:rsidRPr="00736297">
              <w:rPr>
                <w:rFonts w:hint="eastAsia"/>
              </w:rPr>
              <w:t>20</w:t>
            </w:r>
          </w:p>
        </w:tc>
        <w:tc>
          <w:tcPr>
            <w:tcW w:w="1260" w:type="dxa"/>
            <w:hideMark/>
          </w:tcPr>
          <w:p w14:paraId="5B74ABD6" w14:textId="77777777" w:rsidR="00736297" w:rsidRPr="00736297" w:rsidRDefault="00736297" w:rsidP="00736297">
            <w:pPr>
              <w:pStyle w:val="TAC"/>
            </w:pPr>
            <w:r w:rsidRPr="00736297">
              <w:rPr>
                <w:rFonts w:hint="eastAsia"/>
              </w:rPr>
              <w:t>5</w:t>
            </w:r>
          </w:p>
        </w:tc>
        <w:tc>
          <w:tcPr>
            <w:tcW w:w="1260" w:type="dxa"/>
            <w:hideMark/>
          </w:tcPr>
          <w:p w14:paraId="25F108C9" w14:textId="77777777" w:rsidR="00736297" w:rsidRPr="00736297" w:rsidRDefault="00736297" w:rsidP="00736297">
            <w:pPr>
              <w:pStyle w:val="TAC"/>
            </w:pPr>
            <w:r w:rsidRPr="00736297">
              <w:rPr>
                <w:rFonts w:hint="eastAsia"/>
              </w:rPr>
              <w:t>-0.01420</w:t>
            </w:r>
          </w:p>
        </w:tc>
        <w:tc>
          <w:tcPr>
            <w:tcW w:w="1260" w:type="dxa"/>
            <w:hideMark/>
          </w:tcPr>
          <w:p w14:paraId="2AEACAE8" w14:textId="77777777" w:rsidR="00736297" w:rsidRPr="00736297" w:rsidRDefault="00736297" w:rsidP="00736297">
            <w:pPr>
              <w:pStyle w:val="TAC"/>
            </w:pPr>
            <w:r w:rsidRPr="00736297">
              <w:rPr>
                <w:rFonts w:hint="eastAsia"/>
              </w:rPr>
              <w:t>0.03623</w:t>
            </w:r>
          </w:p>
        </w:tc>
        <w:tc>
          <w:tcPr>
            <w:tcW w:w="1260" w:type="dxa"/>
            <w:hideMark/>
          </w:tcPr>
          <w:p w14:paraId="0C76EF7D" w14:textId="77777777" w:rsidR="00736297" w:rsidRPr="00736297" w:rsidRDefault="00736297" w:rsidP="00736297">
            <w:pPr>
              <w:pStyle w:val="TAC"/>
            </w:pPr>
            <w:r w:rsidRPr="00736297">
              <w:rPr>
                <w:rFonts w:hint="eastAsia"/>
              </w:rPr>
              <w:t>0.39449</w:t>
            </w:r>
          </w:p>
        </w:tc>
        <w:tc>
          <w:tcPr>
            <w:tcW w:w="1200" w:type="dxa"/>
            <w:hideMark/>
          </w:tcPr>
          <w:p w14:paraId="49CE53A5" w14:textId="77777777" w:rsidR="00736297" w:rsidRPr="00736297" w:rsidRDefault="00736297" w:rsidP="00736297">
            <w:pPr>
              <w:pStyle w:val="TAC"/>
            </w:pPr>
            <w:r w:rsidRPr="00736297">
              <w:rPr>
                <w:rFonts w:hint="eastAsia"/>
              </w:rPr>
              <w:t>0.24368</w:t>
            </w:r>
          </w:p>
        </w:tc>
      </w:tr>
      <w:tr w:rsidR="00736297" w:rsidRPr="00736297" w14:paraId="418BE42A" w14:textId="77777777" w:rsidTr="0002001E">
        <w:trPr>
          <w:jc w:val="center"/>
        </w:trPr>
        <w:tc>
          <w:tcPr>
            <w:tcW w:w="0" w:type="auto"/>
            <w:vMerge/>
            <w:hideMark/>
          </w:tcPr>
          <w:p w14:paraId="3DF7E731" w14:textId="77777777" w:rsidR="00736297" w:rsidRPr="00736297" w:rsidRDefault="00736297" w:rsidP="00736297">
            <w:pPr>
              <w:pStyle w:val="TAC"/>
            </w:pPr>
          </w:p>
        </w:tc>
        <w:tc>
          <w:tcPr>
            <w:tcW w:w="1260" w:type="dxa"/>
            <w:hideMark/>
          </w:tcPr>
          <w:p w14:paraId="6A6D1D16" w14:textId="77777777" w:rsidR="00736297" w:rsidRPr="00736297" w:rsidRDefault="00736297" w:rsidP="00736297">
            <w:pPr>
              <w:pStyle w:val="TAC"/>
            </w:pPr>
            <w:r w:rsidRPr="00736297">
              <w:rPr>
                <w:rFonts w:hint="eastAsia"/>
              </w:rPr>
              <w:t>7.5</w:t>
            </w:r>
          </w:p>
        </w:tc>
        <w:tc>
          <w:tcPr>
            <w:tcW w:w="1260" w:type="dxa"/>
            <w:hideMark/>
          </w:tcPr>
          <w:p w14:paraId="7701D079" w14:textId="77777777" w:rsidR="00736297" w:rsidRPr="00736297" w:rsidRDefault="00736297" w:rsidP="00736297">
            <w:pPr>
              <w:pStyle w:val="TAC"/>
            </w:pPr>
            <w:r w:rsidRPr="00736297">
              <w:rPr>
                <w:rFonts w:hint="eastAsia"/>
              </w:rPr>
              <w:t>-0.02402</w:t>
            </w:r>
          </w:p>
        </w:tc>
        <w:tc>
          <w:tcPr>
            <w:tcW w:w="1260" w:type="dxa"/>
            <w:hideMark/>
          </w:tcPr>
          <w:p w14:paraId="1BA798FC" w14:textId="77777777" w:rsidR="00736297" w:rsidRPr="00736297" w:rsidRDefault="00736297" w:rsidP="00736297">
            <w:pPr>
              <w:pStyle w:val="TAC"/>
            </w:pPr>
            <w:r w:rsidRPr="00736297">
              <w:rPr>
                <w:rFonts w:hint="eastAsia"/>
              </w:rPr>
              <w:t>0.12553</w:t>
            </w:r>
          </w:p>
        </w:tc>
        <w:tc>
          <w:tcPr>
            <w:tcW w:w="1260" w:type="dxa"/>
            <w:hideMark/>
          </w:tcPr>
          <w:p w14:paraId="07A4CC19" w14:textId="77777777" w:rsidR="00736297" w:rsidRPr="00736297" w:rsidRDefault="00736297" w:rsidP="00736297">
            <w:pPr>
              <w:pStyle w:val="TAC"/>
            </w:pPr>
            <w:r w:rsidRPr="00736297">
              <w:rPr>
                <w:rFonts w:hint="eastAsia"/>
              </w:rPr>
              <w:t>0.39474</w:t>
            </w:r>
          </w:p>
        </w:tc>
        <w:tc>
          <w:tcPr>
            <w:tcW w:w="1200" w:type="dxa"/>
            <w:hideMark/>
          </w:tcPr>
          <w:p w14:paraId="583698AC" w14:textId="77777777" w:rsidR="00736297" w:rsidRPr="00736297" w:rsidRDefault="00736297" w:rsidP="00736297">
            <w:pPr>
              <w:pStyle w:val="TAC"/>
            </w:pPr>
            <w:r w:rsidRPr="00736297">
              <w:rPr>
                <w:rFonts w:hint="eastAsia"/>
              </w:rPr>
              <w:t>0.24664</w:t>
            </w:r>
          </w:p>
        </w:tc>
      </w:tr>
      <w:tr w:rsidR="00736297" w:rsidRPr="00736297" w14:paraId="2A574311" w14:textId="77777777" w:rsidTr="0002001E">
        <w:trPr>
          <w:jc w:val="center"/>
        </w:trPr>
        <w:tc>
          <w:tcPr>
            <w:tcW w:w="0" w:type="auto"/>
            <w:vMerge/>
            <w:hideMark/>
          </w:tcPr>
          <w:p w14:paraId="2EBCE564" w14:textId="77777777" w:rsidR="00736297" w:rsidRPr="00736297" w:rsidRDefault="00736297" w:rsidP="00736297">
            <w:pPr>
              <w:pStyle w:val="TAC"/>
            </w:pPr>
          </w:p>
        </w:tc>
        <w:tc>
          <w:tcPr>
            <w:tcW w:w="1260" w:type="dxa"/>
            <w:hideMark/>
          </w:tcPr>
          <w:p w14:paraId="1FB907C5" w14:textId="77777777" w:rsidR="00736297" w:rsidRPr="00736297" w:rsidRDefault="00736297" w:rsidP="00736297">
            <w:pPr>
              <w:pStyle w:val="TAC"/>
            </w:pPr>
            <w:r w:rsidRPr="00736297">
              <w:rPr>
                <w:rFonts w:hint="eastAsia"/>
              </w:rPr>
              <w:t>10</w:t>
            </w:r>
          </w:p>
        </w:tc>
        <w:tc>
          <w:tcPr>
            <w:tcW w:w="1260" w:type="dxa"/>
            <w:hideMark/>
          </w:tcPr>
          <w:p w14:paraId="186BCD43" w14:textId="77777777" w:rsidR="00736297" w:rsidRPr="00736297" w:rsidRDefault="00736297" w:rsidP="00736297">
            <w:pPr>
              <w:pStyle w:val="TAC"/>
            </w:pPr>
            <w:r w:rsidRPr="00736297">
              <w:rPr>
                <w:rFonts w:hint="eastAsia"/>
              </w:rPr>
              <w:t>-0.02944</w:t>
            </w:r>
          </w:p>
        </w:tc>
        <w:tc>
          <w:tcPr>
            <w:tcW w:w="1260" w:type="dxa"/>
            <w:hideMark/>
          </w:tcPr>
          <w:p w14:paraId="7AAE3BC2" w14:textId="77777777" w:rsidR="00736297" w:rsidRPr="00736297" w:rsidRDefault="00736297" w:rsidP="00736297">
            <w:pPr>
              <w:pStyle w:val="TAC"/>
            </w:pPr>
            <w:r w:rsidRPr="00736297">
              <w:rPr>
                <w:rFonts w:hint="eastAsia"/>
              </w:rPr>
              <w:t>0.16512</w:t>
            </w:r>
          </w:p>
        </w:tc>
        <w:tc>
          <w:tcPr>
            <w:tcW w:w="1260" w:type="dxa"/>
            <w:hideMark/>
          </w:tcPr>
          <w:p w14:paraId="09377911" w14:textId="77777777" w:rsidR="00736297" w:rsidRPr="00736297" w:rsidRDefault="00736297" w:rsidP="00736297">
            <w:pPr>
              <w:pStyle w:val="TAC"/>
            </w:pPr>
            <w:r w:rsidRPr="00736297">
              <w:rPr>
                <w:rFonts w:hint="eastAsia"/>
              </w:rPr>
              <w:t>0.39100</w:t>
            </w:r>
          </w:p>
        </w:tc>
        <w:tc>
          <w:tcPr>
            <w:tcW w:w="1200" w:type="dxa"/>
            <w:hideMark/>
          </w:tcPr>
          <w:p w14:paraId="302C30C2" w14:textId="77777777" w:rsidR="00736297" w:rsidRPr="00736297" w:rsidRDefault="00736297" w:rsidP="00736297">
            <w:pPr>
              <w:pStyle w:val="TAC"/>
            </w:pPr>
            <w:r w:rsidRPr="00736297">
              <w:rPr>
                <w:rFonts w:hint="eastAsia"/>
              </w:rPr>
              <w:t>0.29085</w:t>
            </w:r>
          </w:p>
        </w:tc>
      </w:tr>
      <w:tr w:rsidR="00736297" w:rsidRPr="00736297" w14:paraId="205749E8" w14:textId="77777777" w:rsidTr="0002001E">
        <w:trPr>
          <w:jc w:val="center"/>
        </w:trPr>
        <w:tc>
          <w:tcPr>
            <w:tcW w:w="1260" w:type="dxa"/>
            <w:vMerge w:val="restart"/>
            <w:hideMark/>
          </w:tcPr>
          <w:p w14:paraId="70B4ACAE" w14:textId="77777777" w:rsidR="00736297" w:rsidRPr="00736297" w:rsidRDefault="00736297" w:rsidP="00736297">
            <w:pPr>
              <w:pStyle w:val="TAC"/>
            </w:pPr>
            <w:r w:rsidRPr="00736297">
              <w:rPr>
                <w:rFonts w:hint="eastAsia"/>
              </w:rPr>
              <w:t> </w:t>
            </w:r>
          </w:p>
          <w:p w14:paraId="5E517051" w14:textId="77777777" w:rsidR="00736297" w:rsidRPr="00736297" w:rsidRDefault="00736297" w:rsidP="00736297">
            <w:pPr>
              <w:pStyle w:val="TAC"/>
            </w:pPr>
            <w:r w:rsidRPr="00736297">
              <w:rPr>
                <w:rFonts w:hint="eastAsia"/>
              </w:rPr>
              <w:t>32</w:t>
            </w:r>
          </w:p>
        </w:tc>
        <w:tc>
          <w:tcPr>
            <w:tcW w:w="1260" w:type="dxa"/>
            <w:hideMark/>
          </w:tcPr>
          <w:p w14:paraId="754EBCD9" w14:textId="77777777" w:rsidR="00736297" w:rsidRPr="00736297" w:rsidRDefault="00736297" w:rsidP="00736297">
            <w:pPr>
              <w:pStyle w:val="TAC"/>
            </w:pPr>
            <w:r w:rsidRPr="00736297">
              <w:rPr>
                <w:rFonts w:hint="eastAsia"/>
              </w:rPr>
              <w:t>5</w:t>
            </w:r>
          </w:p>
        </w:tc>
        <w:tc>
          <w:tcPr>
            <w:tcW w:w="1260" w:type="dxa"/>
            <w:hideMark/>
          </w:tcPr>
          <w:p w14:paraId="68AFC079" w14:textId="77777777" w:rsidR="00736297" w:rsidRPr="00736297" w:rsidRDefault="00736297" w:rsidP="00736297">
            <w:pPr>
              <w:pStyle w:val="TAC"/>
            </w:pPr>
            <w:r w:rsidRPr="00736297">
              <w:rPr>
                <w:rFonts w:hint="eastAsia"/>
              </w:rPr>
              <w:t>-0.02238</w:t>
            </w:r>
          </w:p>
        </w:tc>
        <w:tc>
          <w:tcPr>
            <w:tcW w:w="1260" w:type="dxa"/>
            <w:hideMark/>
          </w:tcPr>
          <w:p w14:paraId="3977D4AC" w14:textId="77777777" w:rsidR="00736297" w:rsidRPr="00736297" w:rsidRDefault="00736297" w:rsidP="00736297">
            <w:pPr>
              <w:pStyle w:val="TAC"/>
            </w:pPr>
            <w:r w:rsidRPr="00736297">
              <w:rPr>
                <w:rFonts w:hint="eastAsia"/>
              </w:rPr>
              <w:t>0.01213</w:t>
            </w:r>
          </w:p>
        </w:tc>
        <w:tc>
          <w:tcPr>
            <w:tcW w:w="1260" w:type="dxa"/>
            <w:hideMark/>
          </w:tcPr>
          <w:p w14:paraId="4526A7D8" w14:textId="77777777" w:rsidR="00736297" w:rsidRPr="00736297" w:rsidRDefault="00736297" w:rsidP="00736297">
            <w:pPr>
              <w:pStyle w:val="TAC"/>
            </w:pPr>
            <w:r w:rsidRPr="00736297">
              <w:rPr>
                <w:rFonts w:hint="eastAsia"/>
              </w:rPr>
              <w:t>0.14085</w:t>
            </w:r>
          </w:p>
        </w:tc>
        <w:tc>
          <w:tcPr>
            <w:tcW w:w="1200" w:type="dxa"/>
            <w:hideMark/>
          </w:tcPr>
          <w:p w14:paraId="7701EFBE" w14:textId="77777777" w:rsidR="00736297" w:rsidRPr="00736297" w:rsidRDefault="00736297" w:rsidP="00736297">
            <w:pPr>
              <w:pStyle w:val="TAC"/>
            </w:pPr>
            <w:r w:rsidRPr="00736297">
              <w:rPr>
                <w:rFonts w:hint="eastAsia"/>
              </w:rPr>
              <w:t>0.08250</w:t>
            </w:r>
          </w:p>
        </w:tc>
      </w:tr>
      <w:tr w:rsidR="00736297" w:rsidRPr="00736297" w14:paraId="41BC436B" w14:textId="77777777" w:rsidTr="0002001E">
        <w:trPr>
          <w:jc w:val="center"/>
        </w:trPr>
        <w:tc>
          <w:tcPr>
            <w:tcW w:w="0" w:type="auto"/>
            <w:vMerge/>
            <w:hideMark/>
          </w:tcPr>
          <w:p w14:paraId="4FBB02C0" w14:textId="77777777" w:rsidR="00736297" w:rsidRPr="00736297" w:rsidRDefault="00736297" w:rsidP="00736297">
            <w:pPr>
              <w:pStyle w:val="TAC"/>
            </w:pPr>
          </w:p>
        </w:tc>
        <w:tc>
          <w:tcPr>
            <w:tcW w:w="1260" w:type="dxa"/>
            <w:hideMark/>
          </w:tcPr>
          <w:p w14:paraId="546565CD" w14:textId="77777777" w:rsidR="00736297" w:rsidRPr="00736297" w:rsidRDefault="00736297" w:rsidP="00736297">
            <w:pPr>
              <w:pStyle w:val="TAC"/>
            </w:pPr>
            <w:r w:rsidRPr="00736297">
              <w:rPr>
                <w:rFonts w:hint="eastAsia"/>
              </w:rPr>
              <w:t>10</w:t>
            </w:r>
          </w:p>
        </w:tc>
        <w:tc>
          <w:tcPr>
            <w:tcW w:w="1260" w:type="dxa"/>
            <w:hideMark/>
          </w:tcPr>
          <w:p w14:paraId="50FF5272" w14:textId="77777777" w:rsidR="00736297" w:rsidRPr="00736297" w:rsidRDefault="00736297" w:rsidP="00736297">
            <w:pPr>
              <w:pStyle w:val="TAC"/>
            </w:pPr>
            <w:r w:rsidRPr="00736297">
              <w:rPr>
                <w:rFonts w:hint="eastAsia"/>
              </w:rPr>
              <w:t>-0.03522</w:t>
            </w:r>
          </w:p>
        </w:tc>
        <w:tc>
          <w:tcPr>
            <w:tcW w:w="1260" w:type="dxa"/>
            <w:hideMark/>
          </w:tcPr>
          <w:p w14:paraId="6E0ACB9C" w14:textId="77777777" w:rsidR="00736297" w:rsidRPr="00736297" w:rsidRDefault="00736297" w:rsidP="00736297">
            <w:pPr>
              <w:pStyle w:val="TAC"/>
            </w:pPr>
            <w:r w:rsidRPr="00736297">
              <w:rPr>
                <w:rFonts w:hint="eastAsia"/>
              </w:rPr>
              <w:t>0.03330</w:t>
            </w:r>
          </w:p>
        </w:tc>
        <w:tc>
          <w:tcPr>
            <w:tcW w:w="1260" w:type="dxa"/>
            <w:hideMark/>
          </w:tcPr>
          <w:p w14:paraId="2F32049A" w14:textId="77777777" w:rsidR="00736297" w:rsidRPr="00736297" w:rsidRDefault="00736297" w:rsidP="00736297">
            <w:pPr>
              <w:pStyle w:val="TAC"/>
            </w:pPr>
            <w:r w:rsidRPr="00736297">
              <w:rPr>
                <w:rFonts w:hint="eastAsia"/>
              </w:rPr>
              <w:t>0.14109</w:t>
            </w:r>
          </w:p>
        </w:tc>
        <w:tc>
          <w:tcPr>
            <w:tcW w:w="1200" w:type="dxa"/>
            <w:hideMark/>
          </w:tcPr>
          <w:p w14:paraId="2CE75533" w14:textId="77777777" w:rsidR="00736297" w:rsidRPr="00736297" w:rsidRDefault="00736297" w:rsidP="00736297">
            <w:pPr>
              <w:pStyle w:val="TAC"/>
            </w:pPr>
            <w:r w:rsidRPr="00736297">
              <w:rPr>
                <w:rFonts w:hint="eastAsia"/>
              </w:rPr>
              <w:t>0.08532</w:t>
            </w:r>
          </w:p>
        </w:tc>
      </w:tr>
      <w:tr w:rsidR="00736297" w:rsidRPr="00736297" w14:paraId="46E5DC5B" w14:textId="77777777" w:rsidTr="0002001E">
        <w:trPr>
          <w:jc w:val="center"/>
        </w:trPr>
        <w:tc>
          <w:tcPr>
            <w:tcW w:w="1260" w:type="dxa"/>
            <w:vMerge w:val="restart"/>
            <w:hideMark/>
          </w:tcPr>
          <w:p w14:paraId="6E733B0E" w14:textId="77777777" w:rsidR="00736297" w:rsidRPr="00736297" w:rsidRDefault="00736297" w:rsidP="00736297">
            <w:pPr>
              <w:pStyle w:val="TAC"/>
            </w:pPr>
            <w:r w:rsidRPr="00736297">
              <w:rPr>
                <w:rFonts w:hint="eastAsia"/>
              </w:rPr>
              <w:t> </w:t>
            </w:r>
          </w:p>
          <w:p w14:paraId="55AD8A76" w14:textId="77777777" w:rsidR="00736297" w:rsidRPr="00736297" w:rsidRDefault="00736297" w:rsidP="00736297">
            <w:pPr>
              <w:pStyle w:val="TAC"/>
            </w:pPr>
            <w:r w:rsidRPr="00736297">
              <w:rPr>
                <w:rFonts w:hint="eastAsia"/>
              </w:rPr>
              <w:t>43</w:t>
            </w:r>
          </w:p>
        </w:tc>
        <w:tc>
          <w:tcPr>
            <w:tcW w:w="1260" w:type="dxa"/>
            <w:hideMark/>
          </w:tcPr>
          <w:p w14:paraId="7DA5ACCD" w14:textId="77777777" w:rsidR="00736297" w:rsidRPr="00736297" w:rsidRDefault="00736297" w:rsidP="00736297">
            <w:pPr>
              <w:pStyle w:val="TAC"/>
            </w:pPr>
            <w:r w:rsidRPr="00736297">
              <w:rPr>
                <w:rFonts w:hint="eastAsia"/>
              </w:rPr>
              <w:t>5</w:t>
            </w:r>
          </w:p>
        </w:tc>
        <w:tc>
          <w:tcPr>
            <w:tcW w:w="1260" w:type="dxa"/>
            <w:hideMark/>
          </w:tcPr>
          <w:p w14:paraId="57E32FCE" w14:textId="77777777" w:rsidR="00736297" w:rsidRPr="00736297" w:rsidRDefault="00736297" w:rsidP="00736297">
            <w:pPr>
              <w:pStyle w:val="TAC"/>
            </w:pPr>
            <w:r w:rsidRPr="00736297">
              <w:rPr>
                <w:rFonts w:hint="eastAsia"/>
              </w:rPr>
              <w:t>-0.02409</w:t>
            </w:r>
          </w:p>
        </w:tc>
        <w:tc>
          <w:tcPr>
            <w:tcW w:w="1260" w:type="dxa"/>
            <w:hideMark/>
          </w:tcPr>
          <w:p w14:paraId="41ADCB13" w14:textId="77777777" w:rsidR="00736297" w:rsidRPr="00736297" w:rsidRDefault="00736297" w:rsidP="00736297">
            <w:pPr>
              <w:pStyle w:val="TAC"/>
            </w:pPr>
            <w:r w:rsidRPr="00736297">
              <w:rPr>
                <w:rFonts w:hint="eastAsia"/>
              </w:rPr>
              <w:t>0.01027</w:t>
            </w:r>
          </w:p>
        </w:tc>
        <w:tc>
          <w:tcPr>
            <w:tcW w:w="1260" w:type="dxa"/>
            <w:hideMark/>
          </w:tcPr>
          <w:p w14:paraId="43547E8E" w14:textId="77777777" w:rsidR="00736297" w:rsidRPr="00736297" w:rsidRDefault="00736297" w:rsidP="00736297">
            <w:pPr>
              <w:pStyle w:val="TAC"/>
            </w:pPr>
            <w:r w:rsidRPr="00736297">
              <w:rPr>
                <w:rFonts w:hint="eastAsia"/>
              </w:rPr>
              <w:t>0.07626</w:t>
            </w:r>
          </w:p>
        </w:tc>
        <w:tc>
          <w:tcPr>
            <w:tcW w:w="1200" w:type="dxa"/>
            <w:hideMark/>
          </w:tcPr>
          <w:p w14:paraId="1B87E195" w14:textId="77777777" w:rsidR="00736297" w:rsidRPr="00736297" w:rsidRDefault="00736297" w:rsidP="00736297">
            <w:pPr>
              <w:pStyle w:val="TAC"/>
            </w:pPr>
            <w:r w:rsidRPr="00736297">
              <w:rPr>
                <w:rFonts w:hint="eastAsia"/>
              </w:rPr>
              <w:t>0.04411</w:t>
            </w:r>
          </w:p>
        </w:tc>
      </w:tr>
      <w:tr w:rsidR="00736297" w:rsidRPr="00736297" w14:paraId="329FF27C" w14:textId="77777777" w:rsidTr="0002001E">
        <w:trPr>
          <w:jc w:val="center"/>
        </w:trPr>
        <w:tc>
          <w:tcPr>
            <w:tcW w:w="0" w:type="auto"/>
            <w:vMerge/>
            <w:hideMark/>
          </w:tcPr>
          <w:p w14:paraId="7B4376FB" w14:textId="77777777" w:rsidR="00736297" w:rsidRPr="00736297" w:rsidRDefault="00736297" w:rsidP="00736297">
            <w:pPr>
              <w:pStyle w:val="TAC"/>
            </w:pPr>
          </w:p>
        </w:tc>
        <w:tc>
          <w:tcPr>
            <w:tcW w:w="1260" w:type="dxa"/>
            <w:hideMark/>
          </w:tcPr>
          <w:p w14:paraId="663878E9" w14:textId="77777777" w:rsidR="00736297" w:rsidRPr="00736297" w:rsidRDefault="00736297" w:rsidP="00736297">
            <w:pPr>
              <w:pStyle w:val="TAC"/>
            </w:pPr>
            <w:r w:rsidRPr="00736297">
              <w:rPr>
                <w:rFonts w:hint="eastAsia"/>
              </w:rPr>
              <w:t>10</w:t>
            </w:r>
          </w:p>
        </w:tc>
        <w:tc>
          <w:tcPr>
            <w:tcW w:w="1260" w:type="dxa"/>
            <w:hideMark/>
          </w:tcPr>
          <w:p w14:paraId="1F837B0E" w14:textId="77777777" w:rsidR="00736297" w:rsidRPr="00736297" w:rsidRDefault="00736297" w:rsidP="00736297">
            <w:pPr>
              <w:pStyle w:val="TAC"/>
            </w:pPr>
            <w:r w:rsidRPr="00736297">
              <w:rPr>
                <w:rFonts w:hint="eastAsia"/>
              </w:rPr>
              <w:t>-0.03733</w:t>
            </w:r>
          </w:p>
        </w:tc>
        <w:tc>
          <w:tcPr>
            <w:tcW w:w="1260" w:type="dxa"/>
            <w:hideMark/>
          </w:tcPr>
          <w:p w14:paraId="12149DF5" w14:textId="77777777" w:rsidR="00736297" w:rsidRPr="00736297" w:rsidRDefault="00736297" w:rsidP="00736297">
            <w:pPr>
              <w:pStyle w:val="TAC"/>
            </w:pPr>
            <w:r w:rsidRPr="00736297">
              <w:rPr>
                <w:rFonts w:hint="eastAsia"/>
              </w:rPr>
              <w:t>0.02504</w:t>
            </w:r>
          </w:p>
        </w:tc>
        <w:tc>
          <w:tcPr>
            <w:tcW w:w="1260" w:type="dxa"/>
            <w:hideMark/>
          </w:tcPr>
          <w:p w14:paraId="3BFC79A0" w14:textId="77777777" w:rsidR="00736297" w:rsidRPr="00736297" w:rsidRDefault="00736297" w:rsidP="00736297">
            <w:pPr>
              <w:pStyle w:val="TAC"/>
            </w:pPr>
            <w:r w:rsidRPr="00736297">
              <w:rPr>
                <w:rFonts w:hint="eastAsia"/>
              </w:rPr>
              <w:t>0.07631</w:t>
            </w:r>
          </w:p>
        </w:tc>
        <w:tc>
          <w:tcPr>
            <w:tcW w:w="1200" w:type="dxa"/>
            <w:hideMark/>
          </w:tcPr>
          <w:p w14:paraId="5FD2BCC0" w14:textId="77777777" w:rsidR="00736297" w:rsidRPr="00736297" w:rsidRDefault="00736297" w:rsidP="00736297">
            <w:pPr>
              <w:pStyle w:val="TAC"/>
            </w:pPr>
            <w:r w:rsidRPr="00736297">
              <w:rPr>
                <w:rFonts w:hint="eastAsia"/>
              </w:rPr>
              <w:t>0.04444</w:t>
            </w:r>
          </w:p>
        </w:tc>
      </w:tr>
    </w:tbl>
    <w:p w14:paraId="5B206119" w14:textId="77777777" w:rsidR="00736297" w:rsidRDefault="00736297" w:rsidP="002A0156">
      <w:pPr>
        <w:pStyle w:val="B4"/>
      </w:pPr>
    </w:p>
    <w:p w14:paraId="47517079" w14:textId="6948D523" w:rsidR="00736297" w:rsidRDefault="00736297" w:rsidP="00736297">
      <w:pPr>
        <w:pStyle w:val="B3"/>
      </w:pPr>
      <w:r>
        <w:t>-</w:t>
      </w:r>
      <w:r>
        <w:tab/>
      </w:r>
      <w:r w:rsidRPr="00736297">
        <w:t>Further analysis of these options is encouraged by the next meeting</w:t>
      </w:r>
    </w:p>
    <w:p w14:paraId="2A259342" w14:textId="55863A48" w:rsidR="00736297" w:rsidRDefault="00736297" w:rsidP="00736297">
      <w:pPr>
        <w:pStyle w:val="B3"/>
      </w:pPr>
      <w:r>
        <w:t>-</w:t>
      </w:r>
      <w:r>
        <w:tab/>
      </w:r>
      <w:r w:rsidRPr="00736297">
        <w:t>Summary of options to conclude the applicability of the DNF system:</w:t>
      </w:r>
    </w:p>
    <w:p w14:paraId="32AD8319" w14:textId="77777777" w:rsidR="00736297" w:rsidRDefault="00736297" w:rsidP="00736297">
      <w:pPr>
        <w:pStyle w:val="B4"/>
      </w:pPr>
      <w:r>
        <w:t>-</w:t>
      </w:r>
      <w:r>
        <w:tab/>
        <w:t>Option 4:</w:t>
      </w:r>
    </w:p>
    <w:p w14:paraId="458B15C6" w14:textId="04D02D5E" w:rsidR="00736297" w:rsidRDefault="00736297" w:rsidP="00736297">
      <w:pPr>
        <w:pStyle w:val="B5"/>
      </w:pPr>
      <w:r>
        <w:t>-</w:t>
      </w:r>
      <w:r>
        <w:tab/>
        <w:t>Beam peak searches and spherical coverage test cases are not applicable regardless of black-box or black&amp;white-box approach. Performing these tests with the NF measurement probe would require the extensive black&amp;white-box approach which is not deemed a feasible enhancement of the methodology.</w:t>
      </w:r>
    </w:p>
    <w:p w14:paraId="03CF1B0C" w14:textId="7B00132C" w:rsidR="00736297" w:rsidRDefault="00736297" w:rsidP="00736297">
      <w:pPr>
        <w:pStyle w:val="B5"/>
      </w:pPr>
      <w:r>
        <w:t>-</w:t>
      </w:r>
      <w:r>
        <w:tab/>
        <w:t>The low UL power/high DL power EIRP/EIS test cases in the known FF BP direction as well as spherical coverage and beam peak search are not applicable to the black box approach.</w:t>
      </w:r>
    </w:p>
    <w:p w14:paraId="3B4D4984" w14:textId="25150600" w:rsidR="00736297" w:rsidRDefault="00736297" w:rsidP="00736297">
      <w:pPr>
        <w:pStyle w:val="B5"/>
      </w:pPr>
      <w:r>
        <w:t>-</w:t>
      </w:r>
      <w:r>
        <w:tab/>
        <w:t>The applicability of the low UL power/high DL power EIRP/EIS test cases in the known BP direction and with the black&amp;white-box approach is FFS.</w:t>
      </w:r>
    </w:p>
    <w:p w14:paraId="1F0A2299" w14:textId="71AA8F8C" w:rsidR="00736297" w:rsidRDefault="00736297" w:rsidP="00736297">
      <w:pPr>
        <w:pStyle w:val="B4"/>
      </w:pPr>
      <w:r>
        <w:t>-</w:t>
      </w:r>
      <w:r>
        <w:tab/>
        <w:t>Option 5:</w:t>
      </w:r>
    </w:p>
    <w:p w14:paraId="62DE12A9" w14:textId="58B180FA" w:rsidR="00736297" w:rsidRDefault="00736297" w:rsidP="00736297">
      <w:pPr>
        <w:pStyle w:val="B5"/>
      </w:pPr>
      <w:r>
        <w:t>-</w:t>
      </w:r>
      <w:r>
        <w:tab/>
        <w:t xml:space="preserve">Beam peak searches and spherical coverage test cases are not applicable to black-box. For black&amp;white-box approach, performing these tests with DNF would require the antenna array panel offset to be declared. This could be seen complex in case of multi-panel UE (multi-panel per band) </w:t>
      </w:r>
    </w:p>
    <w:p w14:paraId="7C7EB761" w14:textId="2327D533" w:rsidR="00736297" w:rsidRDefault="00736297" w:rsidP="00736297">
      <w:pPr>
        <w:pStyle w:val="B5"/>
      </w:pPr>
      <w:r>
        <w:t>-</w:t>
      </w:r>
      <w:r>
        <w:tab/>
        <w:t>The low UL power/high DL power EIRP/EIS test cases in the known FF BP direction as well as spherical coverage and beam peak search are not applicable to the black box approach.</w:t>
      </w:r>
    </w:p>
    <w:p w14:paraId="244E0A36" w14:textId="649506B2" w:rsidR="00736297" w:rsidRDefault="00736297" w:rsidP="00736297">
      <w:pPr>
        <w:pStyle w:val="B5"/>
      </w:pPr>
      <w:r>
        <w:t>-</w:t>
      </w:r>
      <w:r>
        <w:tab/>
        <w:t>The applicability of the low UL power/high DL power EIRP/EIS test cases in the known BP direction and with the black&amp;white-box approach is FFS.</w:t>
      </w:r>
    </w:p>
    <w:p w14:paraId="60EA8AC3" w14:textId="4206C559" w:rsidR="00736297" w:rsidRDefault="00736297" w:rsidP="00736297">
      <w:pPr>
        <w:pStyle w:val="B4"/>
      </w:pPr>
      <w:r>
        <w:t>-</w:t>
      </w:r>
      <w:r>
        <w:tab/>
        <w:t>Option 6:</w:t>
      </w:r>
    </w:p>
    <w:p w14:paraId="1976C163" w14:textId="2608C2B9" w:rsidR="00736297" w:rsidRDefault="00736297" w:rsidP="00736297">
      <w:pPr>
        <w:pStyle w:val="B5"/>
      </w:pPr>
      <w:r>
        <w:t>-</w:t>
      </w:r>
      <w:r>
        <w:tab/>
        <w:t>Capture DNF for Beam peak searches and spherical coverage test cases  in TR, meanwhile such method is not RAN4 recommendation</w:t>
      </w:r>
    </w:p>
    <w:p w14:paraId="52F9FA8E" w14:textId="0C343332" w:rsidR="00736297" w:rsidRDefault="00C871F9" w:rsidP="00736297">
      <w:pPr>
        <w:pStyle w:val="B4"/>
      </w:pPr>
      <w:r>
        <w:t>-</w:t>
      </w:r>
      <w:r>
        <w:tab/>
      </w:r>
      <w:r w:rsidRPr="00C871F9">
        <w:t>Agreement</w:t>
      </w:r>
      <w:r>
        <w:t>:</w:t>
      </w:r>
    </w:p>
    <w:p w14:paraId="499CB39F" w14:textId="673326D8" w:rsidR="00C871F9" w:rsidRPr="00736297" w:rsidRDefault="00C871F9" w:rsidP="00C871F9">
      <w:pPr>
        <w:pStyle w:val="B5"/>
      </w:pPr>
      <w:r>
        <w:t>-</w:t>
      </w:r>
      <w:r>
        <w:tab/>
      </w:r>
      <w:r w:rsidRPr="00C871F9">
        <w:t>Adopt option 4 as RAN4 conclusion meanwhile capture DNF for Beam peak searches and spherical coverage test cases  into TR</w:t>
      </w:r>
    </w:p>
    <w:p w14:paraId="207540F2" w14:textId="77777777" w:rsidR="00E97973" w:rsidRDefault="00E97973" w:rsidP="00E97973">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2B8F6434" w14:textId="07BAA996" w:rsidR="00604C2A" w:rsidRDefault="00604C2A" w:rsidP="00604C2A">
      <w:pPr>
        <w:pStyle w:val="B2"/>
        <w:rPr>
          <w:lang w:val="en-US"/>
        </w:rPr>
      </w:pPr>
      <w:r>
        <w:rPr>
          <w:lang w:val="en-US"/>
        </w:rPr>
        <w:t>-</w:t>
      </w:r>
      <w:r>
        <w:rPr>
          <w:lang w:val="en-US"/>
        </w:rPr>
        <w:tab/>
        <w:t xml:space="preserve">A text proposal to TR38.884 was approved in </w:t>
      </w:r>
      <w:r w:rsidR="00A04120">
        <w:rPr>
          <w:lang w:val="en-US"/>
        </w:rPr>
        <w:fldChar w:fldCharType="begin"/>
      </w:r>
      <w:r w:rsidR="00A04120">
        <w:rPr>
          <w:lang w:val="en-US"/>
        </w:rPr>
        <w:instrText xml:space="preserve"> REF _Ref66272990 \r \h </w:instrText>
      </w:r>
      <w:r w:rsidR="00A04120">
        <w:rPr>
          <w:lang w:val="en-US"/>
        </w:rPr>
      </w:r>
      <w:r w:rsidR="00A04120">
        <w:rPr>
          <w:lang w:val="en-US"/>
        </w:rPr>
        <w:fldChar w:fldCharType="separate"/>
      </w:r>
      <w:r w:rsidR="00B73FC4">
        <w:rPr>
          <w:lang w:val="en-US"/>
        </w:rPr>
        <w:t>[41]</w:t>
      </w:r>
      <w:r w:rsidR="00A04120">
        <w:rPr>
          <w:lang w:val="en-US"/>
        </w:rPr>
        <w:fldChar w:fldCharType="end"/>
      </w:r>
      <w:r w:rsidR="00A04120">
        <w:rPr>
          <w:lang w:val="en-US"/>
        </w:rPr>
        <w:t xml:space="preserve"> </w:t>
      </w:r>
      <w:r>
        <w:rPr>
          <w:lang w:val="en-US"/>
        </w:rPr>
        <w:t>with the following aspects:</w:t>
      </w:r>
    </w:p>
    <w:p w14:paraId="2939EB5B" w14:textId="07932848" w:rsidR="00604C2A" w:rsidRDefault="00604C2A" w:rsidP="00604C2A">
      <w:pPr>
        <w:pStyle w:val="B4"/>
      </w:pPr>
      <w:r>
        <w:t>-</w:t>
      </w:r>
      <w:r>
        <w:tab/>
      </w:r>
      <w:r w:rsidR="00DF46CF">
        <w:t>A general formulation of the scope of study</w:t>
      </w:r>
    </w:p>
    <w:p w14:paraId="337D0E1A" w14:textId="21E744F9" w:rsidR="00DF46CF" w:rsidRDefault="00DF46CF" w:rsidP="00604C2A">
      <w:pPr>
        <w:pStyle w:val="B4"/>
      </w:pPr>
      <w:r>
        <w:lastRenderedPageBreak/>
        <w:t>-</w:t>
      </w:r>
      <w:r>
        <w:tab/>
        <w:t>TPMI method description and applicability addressing the e</w:t>
      </w:r>
      <w:r w:rsidRPr="00DF46CF">
        <w:t>nhanced test method for EIRP measurement</w:t>
      </w:r>
    </w:p>
    <w:p w14:paraId="282EE476" w14:textId="128BB583" w:rsidR="00DF46CF" w:rsidRDefault="00DF46CF" w:rsidP="00604C2A">
      <w:pPr>
        <w:pStyle w:val="B4"/>
      </w:pPr>
      <w:r>
        <w:t>-</w:t>
      </w:r>
      <w:r>
        <w:tab/>
        <w:t>Initial description of the method utilizng t</w:t>
      </w:r>
      <w:r w:rsidRPr="00DF46CF">
        <w:t xml:space="preserve">est equipment </w:t>
      </w:r>
      <w:r>
        <w:t>z</w:t>
      </w:r>
      <w:r w:rsidRPr="00DF46CF">
        <w:t>ero-forcing MIMO receiver</w:t>
      </w:r>
      <w:r>
        <w:t xml:space="preserve"> addressing the e</w:t>
      </w:r>
      <w:r w:rsidRPr="00DF46CF">
        <w:t>nhanced test method for UL demodulation measurement</w:t>
      </w:r>
    </w:p>
    <w:p w14:paraId="4D494D32" w14:textId="26E406CD" w:rsidR="00E97973" w:rsidRDefault="00E97973" w:rsidP="00E97973">
      <w:pPr>
        <w:pStyle w:val="B2"/>
        <w:rPr>
          <w:lang w:val="en-US"/>
        </w:rPr>
      </w:pPr>
      <w:r>
        <w:rPr>
          <w:lang w:val="en-US"/>
        </w:rPr>
        <w:t>-</w:t>
      </w:r>
      <w:r>
        <w:rPr>
          <w:lang w:val="en-US"/>
        </w:rPr>
        <w:tab/>
      </w:r>
      <w:r w:rsidR="00A413EB">
        <w:rPr>
          <w:lang w:val="en-US"/>
        </w:rPr>
        <w:t>The following agreements were captured in</w:t>
      </w:r>
      <w:r w:rsidR="00A04120">
        <w:rPr>
          <w:lang w:val="en-US"/>
        </w:rPr>
        <w:t xml:space="preserve"> </w:t>
      </w:r>
      <w:r w:rsidR="00A04120">
        <w:rPr>
          <w:lang w:val="en-US"/>
        </w:rPr>
        <w:fldChar w:fldCharType="begin"/>
      </w:r>
      <w:r w:rsidR="00A04120">
        <w:rPr>
          <w:lang w:val="en-US"/>
        </w:rPr>
        <w:instrText xml:space="preserve"> REF _Ref66272999 \r \h </w:instrText>
      </w:r>
      <w:r w:rsidR="00A04120">
        <w:rPr>
          <w:lang w:val="en-US"/>
        </w:rPr>
      </w:r>
      <w:r w:rsidR="00A04120">
        <w:rPr>
          <w:lang w:val="en-US"/>
        </w:rPr>
        <w:fldChar w:fldCharType="separate"/>
      </w:r>
      <w:r w:rsidR="00B73FC4">
        <w:rPr>
          <w:lang w:val="en-US"/>
        </w:rPr>
        <w:t>[37]</w:t>
      </w:r>
      <w:r w:rsidR="00A04120">
        <w:rPr>
          <w:lang w:val="en-US"/>
        </w:rPr>
        <w:fldChar w:fldCharType="end"/>
      </w:r>
      <w:r w:rsidR="001F4FDA">
        <w:rPr>
          <w:lang w:val="en-US"/>
        </w:rPr>
        <w:t>:</w:t>
      </w:r>
    </w:p>
    <w:p w14:paraId="7353EF58" w14:textId="36D7A7DC" w:rsidR="008473A5" w:rsidRDefault="00E97973" w:rsidP="00604C2A">
      <w:pPr>
        <w:pStyle w:val="B3"/>
      </w:pPr>
      <w:r>
        <w:t>-</w:t>
      </w:r>
      <w:r>
        <w:tab/>
      </w:r>
      <w:r w:rsidR="00C17B65" w:rsidRPr="00C17B65">
        <w:t>Remaining issues with the TPMI method</w:t>
      </w:r>
    </w:p>
    <w:p w14:paraId="0A4F732C" w14:textId="5DD10A24" w:rsidR="00C17B65" w:rsidRDefault="00C17B65" w:rsidP="00C17B65">
      <w:pPr>
        <w:pStyle w:val="B4"/>
      </w:pPr>
      <w:r>
        <w:t>-</w:t>
      </w:r>
      <w:r>
        <w:tab/>
      </w:r>
      <w:r w:rsidRPr="00C17B65">
        <w:t>Detailed TPMI method enhancement coverage is FFS</w:t>
      </w:r>
    </w:p>
    <w:p w14:paraId="377EDE85" w14:textId="413A6CB3" w:rsidR="00C17B65" w:rsidRDefault="00C17B65" w:rsidP="00C17B65">
      <w:pPr>
        <w:pStyle w:val="B5"/>
      </w:pPr>
      <w:r>
        <w:t>-</w:t>
      </w:r>
      <w:r>
        <w:tab/>
      </w:r>
      <w:r w:rsidRPr="00C17B65">
        <w:t>if TPMI method is applicable for clause 6.2 of TS38.101-2, then 2 port SRS (nrofSRS-Ports = 2) shall be configured</w:t>
      </w:r>
    </w:p>
    <w:tbl>
      <w:tblPr>
        <w:tblW w:w="8640" w:type="dxa"/>
        <w:jc w:val="center"/>
        <w:tblCellMar>
          <w:left w:w="0" w:type="dxa"/>
          <w:right w:w="0" w:type="dxa"/>
        </w:tblCellMar>
        <w:tblLook w:val="0420" w:firstRow="1" w:lastRow="0" w:firstColumn="0" w:lastColumn="0" w:noHBand="0" w:noVBand="1"/>
      </w:tblPr>
      <w:tblGrid>
        <w:gridCol w:w="3329"/>
        <w:gridCol w:w="2334"/>
        <w:gridCol w:w="2977"/>
      </w:tblGrid>
      <w:tr w:rsidR="00C17B65" w:rsidRPr="00C17B65" w14:paraId="54E6BE8A" w14:textId="77777777" w:rsidTr="00C17B65">
        <w:trPr>
          <w:trHeight w:val="464"/>
          <w:jc w:val="center"/>
        </w:trPr>
        <w:tc>
          <w:tcPr>
            <w:tcW w:w="674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59C1F8A7" w14:textId="77777777" w:rsidR="00C17B65" w:rsidRPr="00C17B65" w:rsidRDefault="00C17B65" w:rsidP="00C17B65">
            <w:pPr>
              <w:pStyle w:val="TAH"/>
            </w:pPr>
            <w:r w:rsidRPr="00C17B65">
              <w:t xml:space="preserve">TPMI method </w:t>
            </w:r>
            <w:r w:rsidRPr="00C17B65">
              <w:br/>
              <w:t>enhancement coverage</w:t>
            </w:r>
          </w:p>
        </w:tc>
        <w:tc>
          <w:tcPr>
            <w:tcW w:w="414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016CFA29" w14:textId="77777777" w:rsidR="00C17B65" w:rsidRPr="00C17B65" w:rsidRDefault="00C17B65" w:rsidP="00C17B65">
            <w:pPr>
              <w:pStyle w:val="TAH"/>
            </w:pPr>
            <w:r w:rsidRPr="00C17B65">
              <w:t>clause 6.2 of TS38.101-2</w:t>
            </w:r>
            <w:r w:rsidRPr="00C17B65">
              <w:br/>
              <w:t>(Transmitter power)</w:t>
            </w:r>
          </w:p>
        </w:tc>
        <w:tc>
          <w:tcPr>
            <w:tcW w:w="544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4CC5A20E" w14:textId="77777777" w:rsidR="00C17B65" w:rsidRPr="00C17B65" w:rsidRDefault="00C17B65" w:rsidP="00C17B65">
            <w:pPr>
              <w:pStyle w:val="TAH"/>
            </w:pPr>
            <w:r w:rsidRPr="00C17B65">
              <w:t>Clause 6.1, 6.3 to 6.6 of TS38.101-2</w:t>
            </w:r>
            <w:r w:rsidRPr="00C17B65">
              <w:br/>
              <w:t>(other Transmitter characteristics)</w:t>
            </w:r>
          </w:p>
        </w:tc>
      </w:tr>
      <w:tr w:rsidR="00C17B65" w:rsidRPr="00C17B65" w14:paraId="194F5F5D" w14:textId="77777777" w:rsidTr="00C17B65">
        <w:trPr>
          <w:trHeight w:val="265"/>
          <w:jc w:val="center"/>
        </w:trPr>
        <w:tc>
          <w:tcPr>
            <w:tcW w:w="674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33289611" w14:textId="77777777" w:rsidR="00C17B65" w:rsidRPr="00C17B65" w:rsidRDefault="00C17B65" w:rsidP="00C17B65">
            <w:pPr>
              <w:pStyle w:val="TAC"/>
            </w:pPr>
            <w:r w:rsidRPr="00C17B65">
              <w:t>Rel-15 nonCoherent UEs</w:t>
            </w:r>
          </w:p>
        </w:tc>
        <w:tc>
          <w:tcPr>
            <w:tcW w:w="4140"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hideMark/>
          </w:tcPr>
          <w:p w14:paraId="3711CD2A" w14:textId="77777777" w:rsidR="00C17B65" w:rsidRPr="00C17B65" w:rsidRDefault="00C17B65" w:rsidP="00C17B65">
            <w:pPr>
              <w:pStyle w:val="TAC"/>
            </w:pPr>
            <w:r w:rsidRPr="00C17B65">
              <w:t>No</w:t>
            </w:r>
          </w:p>
        </w:tc>
        <w:tc>
          <w:tcPr>
            <w:tcW w:w="5440"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hideMark/>
          </w:tcPr>
          <w:p w14:paraId="40F88692" w14:textId="77777777" w:rsidR="00C17B65" w:rsidRPr="00C17B65" w:rsidRDefault="00C17B65" w:rsidP="00C17B65">
            <w:pPr>
              <w:pStyle w:val="TAC"/>
            </w:pPr>
            <w:r w:rsidRPr="00C17B65">
              <w:t>No</w:t>
            </w:r>
          </w:p>
        </w:tc>
      </w:tr>
      <w:tr w:rsidR="00C17B65" w:rsidRPr="00C17B65" w14:paraId="18309D88" w14:textId="77777777" w:rsidTr="00C17B65">
        <w:trPr>
          <w:trHeight w:val="265"/>
          <w:jc w:val="center"/>
        </w:trPr>
        <w:tc>
          <w:tcPr>
            <w:tcW w:w="674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150A41D6" w14:textId="77777777" w:rsidR="00C17B65" w:rsidRPr="00C17B65" w:rsidRDefault="00C17B65" w:rsidP="00C17B65">
            <w:pPr>
              <w:pStyle w:val="TAC"/>
            </w:pPr>
            <w:r w:rsidRPr="00C17B65">
              <w:t>Rel-15 coherent UEs</w:t>
            </w:r>
          </w:p>
        </w:tc>
        <w:tc>
          <w:tcPr>
            <w:tcW w:w="4140"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hideMark/>
          </w:tcPr>
          <w:p w14:paraId="458C7A6B" w14:textId="77777777" w:rsidR="00C17B65" w:rsidRPr="00C17B65" w:rsidRDefault="00C17B65" w:rsidP="00C17B65">
            <w:pPr>
              <w:pStyle w:val="TAC"/>
            </w:pPr>
            <w:r w:rsidRPr="00C17B65">
              <w:t>[Yes]</w:t>
            </w:r>
          </w:p>
        </w:tc>
        <w:tc>
          <w:tcPr>
            <w:tcW w:w="5440"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hideMark/>
          </w:tcPr>
          <w:p w14:paraId="3941463E" w14:textId="77777777" w:rsidR="00C17B65" w:rsidRPr="00C17B65" w:rsidRDefault="00C17B65" w:rsidP="00C17B65">
            <w:pPr>
              <w:pStyle w:val="TAC"/>
            </w:pPr>
            <w:r w:rsidRPr="00C17B65">
              <w:t>[Yes]</w:t>
            </w:r>
          </w:p>
        </w:tc>
      </w:tr>
      <w:tr w:rsidR="00C17B65" w:rsidRPr="00C17B65" w14:paraId="789C919A" w14:textId="77777777" w:rsidTr="00C17B65">
        <w:trPr>
          <w:trHeight w:val="265"/>
          <w:jc w:val="center"/>
        </w:trPr>
        <w:tc>
          <w:tcPr>
            <w:tcW w:w="674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1C181831" w14:textId="77777777" w:rsidR="00C17B65" w:rsidRPr="00C17B65" w:rsidRDefault="00C17B65" w:rsidP="00C17B65">
            <w:pPr>
              <w:pStyle w:val="TAC"/>
            </w:pPr>
            <w:r w:rsidRPr="00C17B65">
              <w:t>Rel-16 nonCoherent UEs</w:t>
            </w:r>
          </w:p>
        </w:tc>
        <w:tc>
          <w:tcPr>
            <w:tcW w:w="4140"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hideMark/>
          </w:tcPr>
          <w:p w14:paraId="6364C29A" w14:textId="77777777" w:rsidR="00C17B65" w:rsidRPr="00C17B65" w:rsidRDefault="00C17B65" w:rsidP="00C17B65">
            <w:pPr>
              <w:pStyle w:val="TAC"/>
            </w:pPr>
            <w:r w:rsidRPr="00C17B65">
              <w:t>No</w:t>
            </w:r>
          </w:p>
        </w:tc>
        <w:tc>
          <w:tcPr>
            <w:tcW w:w="5440"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hideMark/>
          </w:tcPr>
          <w:p w14:paraId="2B8A6DA1" w14:textId="77777777" w:rsidR="00C17B65" w:rsidRPr="00C17B65" w:rsidRDefault="00C17B65" w:rsidP="00C17B65">
            <w:pPr>
              <w:pStyle w:val="TAC"/>
            </w:pPr>
            <w:r w:rsidRPr="00C17B65">
              <w:t>No</w:t>
            </w:r>
          </w:p>
        </w:tc>
      </w:tr>
      <w:tr w:rsidR="00C17B65" w:rsidRPr="00C17B65" w14:paraId="61C272AE" w14:textId="77777777" w:rsidTr="00C17B65">
        <w:trPr>
          <w:trHeight w:val="265"/>
          <w:jc w:val="center"/>
        </w:trPr>
        <w:tc>
          <w:tcPr>
            <w:tcW w:w="674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298AB22A" w14:textId="77777777" w:rsidR="00C17B65" w:rsidRPr="00C17B65" w:rsidRDefault="00C17B65" w:rsidP="00C17B65">
            <w:pPr>
              <w:pStyle w:val="TAC"/>
            </w:pPr>
            <w:r w:rsidRPr="00C17B65">
              <w:t>Rel-16 coherent UEs</w:t>
            </w:r>
          </w:p>
        </w:tc>
        <w:tc>
          <w:tcPr>
            <w:tcW w:w="4140"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hideMark/>
          </w:tcPr>
          <w:p w14:paraId="48E1BA6B" w14:textId="77777777" w:rsidR="00C17B65" w:rsidRPr="00C17B65" w:rsidRDefault="00C17B65" w:rsidP="00C17B65">
            <w:pPr>
              <w:pStyle w:val="TAC"/>
            </w:pPr>
            <w:r w:rsidRPr="00C17B65">
              <w:t>[Yes]</w:t>
            </w:r>
          </w:p>
        </w:tc>
        <w:tc>
          <w:tcPr>
            <w:tcW w:w="5440"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hideMark/>
          </w:tcPr>
          <w:p w14:paraId="16B96773" w14:textId="77777777" w:rsidR="00C17B65" w:rsidRPr="00C17B65" w:rsidRDefault="00C17B65" w:rsidP="00C17B65">
            <w:pPr>
              <w:pStyle w:val="TAC"/>
            </w:pPr>
            <w:r w:rsidRPr="00C17B65">
              <w:t>[Yes]</w:t>
            </w:r>
          </w:p>
        </w:tc>
      </w:tr>
      <w:tr w:rsidR="00C17B65" w:rsidRPr="00C17B65" w14:paraId="13C546EE" w14:textId="77777777" w:rsidTr="00C17B65">
        <w:trPr>
          <w:trHeight w:val="464"/>
          <w:jc w:val="center"/>
        </w:trPr>
        <w:tc>
          <w:tcPr>
            <w:tcW w:w="6740" w:type="dxa"/>
            <w:tcBorders>
              <w:top w:val="single" w:sz="8" w:space="0" w:color="000000"/>
              <w:left w:val="single" w:sz="8" w:space="0" w:color="000000"/>
              <w:bottom w:val="single" w:sz="8" w:space="0" w:color="000000"/>
              <w:right w:val="single" w:sz="8" w:space="0" w:color="000000"/>
            </w:tcBorders>
            <w:shd w:val="clear" w:color="auto" w:fill="F2F2F2"/>
            <w:tcMar>
              <w:top w:w="28" w:type="dxa"/>
              <w:left w:w="144" w:type="dxa"/>
              <w:bottom w:w="28" w:type="dxa"/>
              <w:right w:w="144" w:type="dxa"/>
            </w:tcMar>
            <w:hideMark/>
          </w:tcPr>
          <w:p w14:paraId="7BB6571F" w14:textId="77777777" w:rsidR="00C17B65" w:rsidRPr="00C17B65" w:rsidRDefault="00C17B65" w:rsidP="00C17B65">
            <w:pPr>
              <w:pStyle w:val="TAC"/>
            </w:pPr>
            <w:r w:rsidRPr="00C17B65">
              <w:t>Rel-16 nonCoherent UEs which support uplink full power transmission</w:t>
            </w:r>
          </w:p>
        </w:tc>
        <w:tc>
          <w:tcPr>
            <w:tcW w:w="4140"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hideMark/>
          </w:tcPr>
          <w:p w14:paraId="1D393F45" w14:textId="77777777" w:rsidR="00C17B65" w:rsidRPr="00C17B65" w:rsidRDefault="00C17B65" w:rsidP="00C17B65">
            <w:pPr>
              <w:pStyle w:val="TAC"/>
            </w:pPr>
            <w:r w:rsidRPr="00C17B65">
              <w:t>[Yes]</w:t>
            </w:r>
          </w:p>
        </w:tc>
        <w:tc>
          <w:tcPr>
            <w:tcW w:w="5440" w:type="dxa"/>
            <w:tcBorders>
              <w:top w:val="single" w:sz="8" w:space="0" w:color="000000"/>
              <w:left w:val="single" w:sz="8" w:space="0" w:color="000000"/>
              <w:bottom w:val="single" w:sz="8" w:space="0" w:color="000000"/>
              <w:right w:val="single" w:sz="8" w:space="0" w:color="000000"/>
            </w:tcBorders>
            <w:shd w:val="clear" w:color="auto" w:fill="FFFFFF"/>
            <w:tcMar>
              <w:top w:w="28" w:type="dxa"/>
              <w:left w:w="144" w:type="dxa"/>
              <w:bottom w:w="28" w:type="dxa"/>
              <w:right w:w="144" w:type="dxa"/>
            </w:tcMar>
            <w:hideMark/>
          </w:tcPr>
          <w:p w14:paraId="383CE90C" w14:textId="77777777" w:rsidR="00C17B65" w:rsidRPr="00C17B65" w:rsidRDefault="00C17B65" w:rsidP="00C17B65">
            <w:pPr>
              <w:pStyle w:val="TAC"/>
            </w:pPr>
            <w:r w:rsidRPr="00C17B65">
              <w:t>[Yes]</w:t>
            </w:r>
          </w:p>
        </w:tc>
      </w:tr>
    </w:tbl>
    <w:p w14:paraId="7968E7AA" w14:textId="77777777" w:rsidR="00C17B65" w:rsidRDefault="00C17B65" w:rsidP="00C17B65">
      <w:pPr>
        <w:pStyle w:val="B5"/>
      </w:pPr>
    </w:p>
    <w:p w14:paraId="08417116" w14:textId="7522E905" w:rsidR="00C17B65" w:rsidRDefault="00C17B65" w:rsidP="00C17B65">
      <w:pPr>
        <w:pStyle w:val="B4"/>
      </w:pPr>
      <w:r>
        <w:t>-</w:t>
      </w:r>
      <w:r>
        <w:tab/>
      </w:r>
      <w:r w:rsidRPr="00C17B65">
        <w:t>Which TPMI index per test AoA shall be sent by TE is FFS</w:t>
      </w:r>
    </w:p>
    <w:p w14:paraId="2716DC7D" w14:textId="77777777" w:rsidR="00C17B65" w:rsidRDefault="00C17B65" w:rsidP="00C17B65">
      <w:pPr>
        <w:pStyle w:val="B5"/>
      </w:pPr>
      <w:r>
        <w:t>-</w:t>
      </w:r>
      <w:r>
        <w:tab/>
        <w:t xml:space="preserve">Option1: Fixed TPMI index </w:t>
      </w:r>
    </w:p>
    <w:p w14:paraId="331579CC" w14:textId="2FF9D007" w:rsidR="00C17B65" w:rsidRDefault="00C17B65" w:rsidP="00C17B65">
      <w:pPr>
        <w:pStyle w:val="B5"/>
      </w:pPr>
      <w:r>
        <w:t>-</w:t>
      </w:r>
      <w:r>
        <w:tab/>
        <w:t xml:space="preserve">Option2: Optimal TPMI index </w:t>
      </w:r>
    </w:p>
    <w:p w14:paraId="59EE42CA" w14:textId="2BF91DEE" w:rsidR="00C17B65" w:rsidRDefault="00C17B65" w:rsidP="00C17B65">
      <w:pPr>
        <w:pStyle w:val="B5"/>
      </w:pPr>
      <w:r>
        <w:tab/>
        <w:t>-</w:t>
      </w:r>
      <w:r>
        <w:tab/>
        <w:t>Option2-A: TE to configure the UE with SRS resources at each grid point</w:t>
      </w:r>
    </w:p>
    <w:p w14:paraId="24852001" w14:textId="0EFDFF5E" w:rsidR="00C17B65" w:rsidRDefault="00C17B65" w:rsidP="00C17B65">
      <w:pPr>
        <w:pStyle w:val="B5"/>
      </w:pPr>
      <w:r>
        <w:tab/>
        <w:t>-</w:t>
      </w:r>
      <w:r>
        <w:tab/>
        <w:t>Option2-B: TE simply try out all TPMIs and choose best one</w:t>
      </w:r>
    </w:p>
    <w:p w14:paraId="222995A4" w14:textId="70BCCF08" w:rsidR="00C17B65" w:rsidRDefault="00C17B65" w:rsidP="00C17B65">
      <w:pPr>
        <w:pStyle w:val="B5"/>
      </w:pPr>
      <w:r>
        <w:t>-</w:t>
      </w:r>
      <w:r>
        <w:tab/>
        <w:t>UE vendors are encouraged to study the UE EIRP performance delta between Option1 and Option2</w:t>
      </w:r>
    </w:p>
    <w:p w14:paraId="57525608" w14:textId="627E8D21" w:rsidR="00C17B65" w:rsidRPr="00C17B65" w:rsidRDefault="00C17B65" w:rsidP="00C17B65">
      <w:pPr>
        <w:pStyle w:val="B5"/>
      </w:pPr>
      <w:r>
        <w:t>-</w:t>
      </w:r>
      <w:r>
        <w:tab/>
        <w:t>TE vendors are encouraged to study the feasibility/pros/cons of Option2-A/B compared to Option1</w:t>
      </w:r>
    </w:p>
    <w:p w14:paraId="50ACB31F" w14:textId="628FAB9A" w:rsidR="00C17B65" w:rsidRDefault="00C17B65" w:rsidP="00604C2A">
      <w:pPr>
        <w:pStyle w:val="B3"/>
      </w:pPr>
      <w:r>
        <w:t>-</w:t>
      </w:r>
      <w:r>
        <w:tab/>
      </w:r>
      <w:r w:rsidRPr="00C17B65">
        <w:t>Proposals related to methods other than TPMI</w:t>
      </w:r>
    </w:p>
    <w:p w14:paraId="3CB72E81" w14:textId="063F6539" w:rsidR="00ED3D3F" w:rsidRDefault="00ED3D3F" w:rsidP="00ED3D3F">
      <w:pPr>
        <w:pStyle w:val="B4"/>
      </w:pPr>
      <w:r>
        <w:t>-</w:t>
      </w:r>
      <w:r>
        <w:tab/>
      </w:r>
      <w:r w:rsidRPr="00ED3D3F">
        <w:t>About “introduce 2-port CSI-RS”</w:t>
      </w:r>
    </w:p>
    <w:p w14:paraId="148E213E" w14:textId="77777777" w:rsidR="00ED3D3F" w:rsidRDefault="00ED3D3F" w:rsidP="00ED3D3F">
      <w:pPr>
        <w:pStyle w:val="B5"/>
      </w:pPr>
      <w:r>
        <w:t>-</w:t>
      </w:r>
      <w:r>
        <w:tab/>
        <w:t>Agreement: For any FR2 UE that implements CSI-RS based beam refinement, 2-port CSI-RS can help the UE get a better picture of the channel</w:t>
      </w:r>
    </w:p>
    <w:p w14:paraId="2B9DF7C7" w14:textId="19688562" w:rsidR="00ED3D3F" w:rsidRDefault="00ED3D3F" w:rsidP="00ED3D3F">
      <w:pPr>
        <w:pStyle w:val="B5"/>
      </w:pPr>
      <w:r>
        <w:t>-</w:t>
      </w:r>
      <w:r>
        <w:tab/>
        <w:t>Open issues:</w:t>
      </w:r>
    </w:p>
    <w:p w14:paraId="6637663B" w14:textId="00605FCF" w:rsidR="00ED3D3F" w:rsidRDefault="00ED3D3F" w:rsidP="00ED3D3F">
      <w:pPr>
        <w:pStyle w:val="B5"/>
      </w:pPr>
      <w:r>
        <w:tab/>
        <w:t>-</w:t>
      </w:r>
      <w:r>
        <w:tab/>
        <w:t>About “how CSI-RS ports are mapped to TE pols?”</w:t>
      </w:r>
    </w:p>
    <w:p w14:paraId="7659D693" w14:textId="7AECE4E4" w:rsidR="00ED3D3F" w:rsidRDefault="00C17AE0" w:rsidP="00ED3D3F">
      <w:pPr>
        <w:pStyle w:val="B5"/>
      </w:pPr>
      <w:r>
        <w:tab/>
      </w:r>
      <w:r>
        <w:tab/>
      </w:r>
      <w:r w:rsidR="00ED3D3F">
        <w:t>-</w:t>
      </w:r>
      <w:r w:rsidR="00ED3D3F">
        <w:tab/>
        <w:t>Option-1: Agree on the principle in RAN4 (Qualcomm,…)</w:t>
      </w:r>
    </w:p>
    <w:p w14:paraId="6F89A9E1" w14:textId="007E00BA" w:rsidR="00ED3D3F" w:rsidRDefault="00C17AE0" w:rsidP="00ED3D3F">
      <w:pPr>
        <w:pStyle w:val="B5"/>
      </w:pPr>
      <w:r>
        <w:tab/>
      </w:r>
      <w:r>
        <w:tab/>
      </w:r>
      <w:r w:rsidR="00ED3D3F">
        <w:t>-</w:t>
      </w:r>
      <w:r w:rsidR="00ED3D3F">
        <w:tab/>
        <w:t>Option-2: up to TE implementation</w:t>
      </w:r>
    </w:p>
    <w:p w14:paraId="0F470CE9" w14:textId="7CEE9E6F" w:rsidR="00ED3D3F" w:rsidRDefault="00C17AE0" w:rsidP="00ED3D3F">
      <w:pPr>
        <w:pStyle w:val="B5"/>
      </w:pPr>
      <w:r>
        <w:tab/>
      </w:r>
      <w:r w:rsidR="00ED3D3F">
        <w:t>-</w:t>
      </w:r>
      <w:r w:rsidR="00ED3D3F">
        <w:tab/>
        <w:t>About “simultaneous vs. sequential configuration, and whether sequential is feasible”</w:t>
      </w:r>
    </w:p>
    <w:p w14:paraId="33C6F6F9" w14:textId="7B78C836" w:rsidR="00ED3D3F" w:rsidRDefault="00C17AE0" w:rsidP="00ED3D3F">
      <w:pPr>
        <w:pStyle w:val="B5"/>
      </w:pPr>
      <w:r>
        <w:tab/>
      </w:r>
      <w:r>
        <w:tab/>
      </w:r>
      <w:r w:rsidR="00ED3D3F">
        <w:t>-</w:t>
      </w:r>
      <w:r w:rsidR="00ED3D3F">
        <w:tab/>
        <w:t xml:space="preserve">UE vendors are encouraged to study UE EIRP performance impact of simultaneous and sequential configuration, and also feasibility to support sequential configuration </w:t>
      </w:r>
    </w:p>
    <w:p w14:paraId="72FD8E5D" w14:textId="699FC2E4" w:rsidR="00ED3D3F" w:rsidRDefault="00C17AE0" w:rsidP="00ED3D3F">
      <w:pPr>
        <w:pStyle w:val="B5"/>
      </w:pPr>
      <w:r>
        <w:tab/>
      </w:r>
      <w:r>
        <w:tab/>
      </w:r>
      <w:r w:rsidR="00ED3D3F">
        <w:t>-</w:t>
      </w:r>
      <w:r w:rsidR="00ED3D3F">
        <w:tab/>
        <w:t>TE vendors are encouraged to study the feasibility/pros/cons of simultaneous and sequential configuration</w:t>
      </w:r>
    </w:p>
    <w:p w14:paraId="491AF002" w14:textId="19759E81" w:rsidR="00ED3D3F" w:rsidRDefault="00C17AE0" w:rsidP="00ED3D3F">
      <w:pPr>
        <w:pStyle w:val="B5"/>
      </w:pPr>
      <w:r>
        <w:tab/>
      </w:r>
      <w:r w:rsidR="00ED3D3F">
        <w:t>-</w:t>
      </w:r>
      <w:r w:rsidR="00ED3D3F">
        <w:tab/>
        <w:t>Interested companies are encouraged to provide a suitable CSI-RS configuration to better estimate the feasibility of the method</w:t>
      </w:r>
    </w:p>
    <w:p w14:paraId="504E7DB3" w14:textId="79006701" w:rsidR="00C17AE0" w:rsidRDefault="00C17AE0" w:rsidP="00C17AE0">
      <w:pPr>
        <w:pStyle w:val="B4"/>
      </w:pPr>
      <w:r>
        <w:t>-</w:t>
      </w:r>
      <w:r>
        <w:tab/>
      </w:r>
      <w:r w:rsidRPr="00C17AE0">
        <w:t>About “introduce test mode with UE declaration”</w:t>
      </w:r>
    </w:p>
    <w:p w14:paraId="509D2899" w14:textId="620A74E2" w:rsidR="00C17AE0" w:rsidRDefault="00C17AE0" w:rsidP="00C17AE0">
      <w:pPr>
        <w:pStyle w:val="B5"/>
      </w:pPr>
      <w:r>
        <w:lastRenderedPageBreak/>
        <w:t>-</w:t>
      </w:r>
      <w:r>
        <w:tab/>
        <w:t>Option-1: support (LGE, Samsung)</w:t>
      </w:r>
    </w:p>
    <w:p w14:paraId="1F7C9670" w14:textId="532B61DC" w:rsidR="00C17AE0" w:rsidRDefault="00C17AE0" w:rsidP="00C17AE0">
      <w:pPr>
        <w:pStyle w:val="B5"/>
      </w:pPr>
      <w:r>
        <w:t>-</w:t>
      </w:r>
      <w:r>
        <w:tab/>
        <w:t>Option-2: object (Qualcomm, Apple, Sony, Ericsson)</w:t>
      </w:r>
    </w:p>
    <w:p w14:paraId="425619ED" w14:textId="7771407F" w:rsidR="00C17AE0" w:rsidRDefault="00C17AE0" w:rsidP="00C17AE0">
      <w:pPr>
        <w:pStyle w:val="B4"/>
      </w:pPr>
      <w:r>
        <w:t>-</w:t>
      </w:r>
      <w:r>
        <w:tab/>
      </w:r>
      <w:r w:rsidRPr="00C17AE0">
        <w:t>About “there is no need to introduce additional test methods for Rel-15 nonCoherent UEs and Rel-16 nonCoherent UEs”</w:t>
      </w:r>
    </w:p>
    <w:p w14:paraId="0A743525" w14:textId="77777777" w:rsidR="00C17AE0" w:rsidRDefault="00C17AE0" w:rsidP="00C17AE0">
      <w:pPr>
        <w:pStyle w:val="B5"/>
      </w:pPr>
      <w:r>
        <w:t>-</w:t>
      </w:r>
      <w:r>
        <w:tab/>
        <w:t>Option-1: support (Qualcomm, Sony, Ericsson, Huawei)</w:t>
      </w:r>
    </w:p>
    <w:p w14:paraId="4EC4486A" w14:textId="4E00D299" w:rsidR="00C17AE0" w:rsidRPr="00C17AE0" w:rsidRDefault="00C17AE0" w:rsidP="00C17AE0">
      <w:pPr>
        <w:pStyle w:val="B5"/>
      </w:pPr>
      <w:r>
        <w:t>-</w:t>
      </w:r>
      <w:r>
        <w:tab/>
        <w:t>Option-2: object</w:t>
      </w:r>
    </w:p>
    <w:p w14:paraId="230C9B8F" w14:textId="6FAEFBC9" w:rsidR="00E97973" w:rsidRDefault="00E97973" w:rsidP="00E97973">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2A40EFE4" w14:textId="4C2F58D2" w:rsidR="00604C2A" w:rsidRDefault="00604C2A" w:rsidP="00604C2A">
      <w:pPr>
        <w:pStyle w:val="B2"/>
        <w:rPr>
          <w:lang w:val="en-US"/>
        </w:rPr>
      </w:pPr>
      <w:r>
        <w:rPr>
          <w:lang w:val="en-US"/>
        </w:rPr>
        <w:t>-</w:t>
      </w:r>
      <w:r>
        <w:rPr>
          <w:lang w:val="en-US"/>
        </w:rPr>
        <w:tab/>
        <w:t xml:space="preserve">A text proposal to TR38.884 was approved in </w:t>
      </w:r>
      <w:r w:rsidR="00A04120">
        <w:rPr>
          <w:lang w:val="en-US"/>
        </w:rPr>
        <w:fldChar w:fldCharType="begin"/>
      </w:r>
      <w:r w:rsidR="00A04120">
        <w:rPr>
          <w:lang w:val="en-US"/>
        </w:rPr>
        <w:instrText xml:space="preserve"> REF _Ref66273008 \r \h </w:instrText>
      </w:r>
      <w:r w:rsidR="00A04120">
        <w:rPr>
          <w:lang w:val="en-US"/>
        </w:rPr>
      </w:r>
      <w:r w:rsidR="00A04120">
        <w:rPr>
          <w:lang w:val="en-US"/>
        </w:rPr>
        <w:fldChar w:fldCharType="separate"/>
      </w:r>
      <w:r w:rsidR="00B73FC4">
        <w:rPr>
          <w:lang w:val="en-US"/>
        </w:rPr>
        <w:t>[42]</w:t>
      </w:r>
      <w:r w:rsidR="00A04120">
        <w:rPr>
          <w:lang w:val="en-US"/>
        </w:rPr>
        <w:fldChar w:fldCharType="end"/>
      </w:r>
      <w:r w:rsidR="00A04120">
        <w:rPr>
          <w:lang w:val="en-US"/>
        </w:rPr>
        <w:t xml:space="preserve"> </w:t>
      </w:r>
      <w:r>
        <w:rPr>
          <w:lang w:val="en-US"/>
        </w:rPr>
        <w:t>with the following aspects:</w:t>
      </w:r>
    </w:p>
    <w:p w14:paraId="127B9B7F" w14:textId="65CB7F6C" w:rsidR="00502D77" w:rsidRDefault="00604C2A" w:rsidP="00502D77">
      <w:pPr>
        <w:pStyle w:val="B4"/>
      </w:pPr>
      <w:r>
        <w:t>-</w:t>
      </w:r>
      <w:r>
        <w:tab/>
      </w:r>
      <w:r w:rsidR="00502D77">
        <w:t>A general formulation of the scope of study</w:t>
      </w:r>
    </w:p>
    <w:p w14:paraId="183FCF5A" w14:textId="4DBAD824" w:rsidR="00604C2A" w:rsidRDefault="00502D77" w:rsidP="00604C2A">
      <w:pPr>
        <w:pStyle w:val="B4"/>
      </w:pPr>
      <w:r>
        <w:t>-</w:t>
      </w:r>
      <w:r>
        <w:tab/>
        <w:t>Investigation of the impact of multiple test antennae on RF requirement metrics and test system quiet zone</w:t>
      </w:r>
    </w:p>
    <w:p w14:paraId="1402BCEA" w14:textId="1C3E55A3" w:rsidR="00502D77" w:rsidRDefault="00502D77" w:rsidP="00604C2A">
      <w:pPr>
        <w:pStyle w:val="B4"/>
      </w:pPr>
      <w:r>
        <w:t>-</w:t>
      </w:r>
      <w:r>
        <w:tab/>
      </w:r>
      <w:r w:rsidRPr="00502D77">
        <w:t>Summary on applicability of offset antenna test system</w:t>
      </w:r>
    </w:p>
    <w:p w14:paraId="1E680B5C" w14:textId="3624182D" w:rsidR="00502D77" w:rsidRDefault="00502D77" w:rsidP="00604C2A">
      <w:pPr>
        <w:pStyle w:val="B4"/>
      </w:pPr>
      <w:r>
        <w:t>-</w:t>
      </w:r>
      <w:r>
        <w:tab/>
      </w:r>
      <w:r w:rsidRPr="00502D77">
        <w:t>Inter-band testing ramifications</w:t>
      </w:r>
    </w:p>
    <w:p w14:paraId="4E319137" w14:textId="4DCDBB68" w:rsidR="00F852A0" w:rsidRDefault="00B2473B" w:rsidP="00B2473B">
      <w:pPr>
        <w:pStyle w:val="B1"/>
        <w:rPr>
          <w:lang w:eastAsia="ja-JP"/>
        </w:rPr>
      </w:pPr>
      <w:r>
        <w:rPr>
          <w:lang w:eastAsia="ja-JP"/>
        </w:rPr>
        <w:t>-</w:t>
      </w:r>
      <w:r>
        <w:rPr>
          <w:lang w:eastAsia="ja-JP"/>
        </w:rPr>
        <w:tab/>
        <w:t>Objective 4 (</w:t>
      </w:r>
      <w:r w:rsidR="0087191A">
        <w:rPr>
          <w:lang w:eastAsia="ja-JP"/>
        </w:rPr>
        <w:t xml:space="preserve">enhancements to support </w:t>
      </w:r>
      <w:r w:rsidR="0087191A" w:rsidRPr="0087191A">
        <w:rPr>
          <w:lang w:eastAsia="ja-JP"/>
        </w:rPr>
        <w:t>extreme temperature conditions for all applicable FR2 UE RF test cases</w:t>
      </w:r>
      <w:r w:rsidR="0087191A">
        <w:rPr>
          <w:lang w:eastAsia="ja-JP"/>
        </w:rPr>
        <w:t>)</w:t>
      </w:r>
    </w:p>
    <w:p w14:paraId="689B6A88" w14:textId="7D980D58" w:rsidR="0087191A" w:rsidRDefault="0087191A" w:rsidP="0087191A">
      <w:pPr>
        <w:pStyle w:val="B2"/>
        <w:rPr>
          <w:lang w:eastAsia="ja-JP"/>
        </w:rPr>
      </w:pPr>
      <w:r>
        <w:rPr>
          <w:lang w:eastAsia="ja-JP"/>
        </w:rPr>
        <w:t>-</w:t>
      </w:r>
      <w:r>
        <w:rPr>
          <w:lang w:eastAsia="ja-JP"/>
        </w:rPr>
        <w:tab/>
        <w:t>The following agreements were captured in</w:t>
      </w:r>
      <w:r w:rsidR="00A04120">
        <w:rPr>
          <w:lang w:eastAsia="ja-JP"/>
        </w:rPr>
        <w:t xml:space="preserve"> </w:t>
      </w:r>
      <w:r w:rsidR="00A04120">
        <w:rPr>
          <w:lang w:eastAsia="ja-JP"/>
        </w:rPr>
        <w:fldChar w:fldCharType="begin"/>
      </w:r>
      <w:r w:rsidR="00A04120">
        <w:rPr>
          <w:lang w:eastAsia="ja-JP"/>
        </w:rPr>
        <w:instrText xml:space="preserve"> REF _Ref66273017 \r \h </w:instrText>
      </w:r>
      <w:r w:rsidR="00A04120">
        <w:rPr>
          <w:lang w:eastAsia="ja-JP"/>
        </w:rPr>
      </w:r>
      <w:r w:rsidR="00A04120">
        <w:rPr>
          <w:lang w:eastAsia="ja-JP"/>
        </w:rPr>
        <w:fldChar w:fldCharType="separate"/>
      </w:r>
      <w:r w:rsidR="00B73FC4">
        <w:rPr>
          <w:lang w:eastAsia="ja-JP"/>
        </w:rPr>
        <w:t>[38]</w:t>
      </w:r>
      <w:r w:rsidR="00A04120">
        <w:rPr>
          <w:lang w:eastAsia="ja-JP"/>
        </w:rPr>
        <w:fldChar w:fldCharType="end"/>
      </w:r>
      <w:r>
        <w:rPr>
          <w:lang w:eastAsia="ja-JP"/>
        </w:rPr>
        <w:t>:</w:t>
      </w:r>
    </w:p>
    <w:p w14:paraId="7F94D6F7" w14:textId="0B47C74E" w:rsidR="000C0029" w:rsidRDefault="000C0029" w:rsidP="00604C2A">
      <w:pPr>
        <w:pStyle w:val="B3"/>
        <w:rPr>
          <w:lang w:eastAsia="ja-JP"/>
        </w:rPr>
      </w:pPr>
      <w:r>
        <w:rPr>
          <w:lang w:eastAsia="ja-JP"/>
        </w:rPr>
        <w:t>-</w:t>
      </w:r>
      <w:r>
        <w:rPr>
          <w:lang w:eastAsia="ja-JP"/>
        </w:rPr>
        <w:tab/>
      </w:r>
      <w:r w:rsidR="00D12AD8" w:rsidRPr="00D12AD8">
        <w:rPr>
          <w:lang w:eastAsia="ja-JP"/>
        </w:rPr>
        <w:t>EIRP/EIS beam peak searching procedure under ETC:</w:t>
      </w:r>
    </w:p>
    <w:p w14:paraId="25C7D286" w14:textId="77777777" w:rsidR="00D12AD8" w:rsidRDefault="00D12AD8" w:rsidP="00D12AD8">
      <w:pPr>
        <w:pStyle w:val="B4"/>
        <w:rPr>
          <w:lang w:eastAsia="ja-JP"/>
        </w:rPr>
      </w:pPr>
      <w:r>
        <w:rPr>
          <w:lang w:eastAsia="ja-JP"/>
        </w:rPr>
        <w:t>-</w:t>
      </w:r>
      <w:r>
        <w:rPr>
          <w:lang w:eastAsia="ja-JP"/>
        </w:rPr>
        <w:tab/>
        <w:t xml:space="preserve">Option 1: perform 3D scan </w:t>
      </w:r>
    </w:p>
    <w:p w14:paraId="7DE42DCD" w14:textId="3FF21268" w:rsidR="00D12AD8" w:rsidRDefault="00D12AD8" w:rsidP="00D12AD8">
      <w:pPr>
        <w:pStyle w:val="B4"/>
        <w:rPr>
          <w:lang w:eastAsia="ja-JP"/>
        </w:rPr>
      </w:pPr>
      <w:r>
        <w:rPr>
          <w:lang w:eastAsia="ja-JP"/>
        </w:rPr>
        <w:t>-</w:t>
      </w:r>
      <w:r>
        <w:rPr>
          <w:lang w:eastAsia="ja-JP"/>
        </w:rPr>
        <w:tab/>
        <w:t>Option 2: beam peak search within a certain cone of directions around peak position under NTC (by declaration or NTC peak searching results)</w:t>
      </w:r>
    </w:p>
    <w:p w14:paraId="35BE0A7C" w14:textId="77777777" w:rsidR="00D12AD8" w:rsidRDefault="00D12AD8" w:rsidP="00D12AD8">
      <w:pPr>
        <w:pStyle w:val="B4"/>
        <w:rPr>
          <w:lang w:eastAsia="ja-JP"/>
        </w:rPr>
      </w:pPr>
      <w:r>
        <w:rPr>
          <w:lang w:eastAsia="ja-JP"/>
        </w:rPr>
        <w:t>-&gt; By default, option 1 applied; if declaration present from UE vendor, then option 2 applied.</w:t>
      </w:r>
    </w:p>
    <w:p w14:paraId="5BB5A837" w14:textId="042B1E85" w:rsidR="00D12AD8" w:rsidRDefault="00D12AD8" w:rsidP="00D12AD8">
      <w:pPr>
        <w:pStyle w:val="B3"/>
        <w:rPr>
          <w:lang w:eastAsia="ja-JP"/>
        </w:rPr>
      </w:pPr>
      <w:r>
        <w:rPr>
          <w:lang w:eastAsia="ja-JP"/>
        </w:rPr>
        <w:tab/>
        <w:t>Note: option1 is needed for UE with best antenna panel switch based on temperature and/or UE  without declaration present (Further work on the texts into TR if needed)</w:t>
      </w:r>
    </w:p>
    <w:p w14:paraId="053E8639" w14:textId="338C0796" w:rsidR="00D12AD8" w:rsidRDefault="00D12AD8" w:rsidP="00D12AD8">
      <w:pPr>
        <w:pStyle w:val="B3"/>
        <w:rPr>
          <w:lang w:eastAsia="ja-JP"/>
        </w:rPr>
      </w:pPr>
      <w:r>
        <w:rPr>
          <w:lang w:eastAsia="ja-JP"/>
        </w:rPr>
        <w:t>-</w:t>
      </w:r>
      <w:r>
        <w:rPr>
          <w:lang w:eastAsia="ja-JP"/>
        </w:rPr>
        <w:tab/>
      </w:r>
      <w:r w:rsidRPr="00D12AD8">
        <w:rPr>
          <w:lang w:eastAsia="ja-JP"/>
        </w:rPr>
        <w:t>RAN4 agrees to define a temperature tolerance for FR2 ETC system. Several aspects need to consider:</w:t>
      </w:r>
    </w:p>
    <w:p w14:paraId="6AE26968" w14:textId="77777777" w:rsidR="00D12AD8" w:rsidRDefault="00D12AD8" w:rsidP="00D12AD8">
      <w:pPr>
        <w:pStyle w:val="B4"/>
        <w:rPr>
          <w:lang w:eastAsia="ja-JP"/>
        </w:rPr>
      </w:pPr>
      <w:r>
        <w:rPr>
          <w:lang w:eastAsia="ja-JP"/>
        </w:rPr>
        <w:t>-</w:t>
      </w:r>
      <w:r>
        <w:rPr>
          <w:lang w:eastAsia="ja-JP"/>
        </w:rPr>
        <w:tab/>
        <w:t xml:space="preserve">an accuracy of temperature control by an air conditioner </w:t>
      </w:r>
    </w:p>
    <w:p w14:paraId="1E0BE1CE" w14:textId="4D4B4C84" w:rsidR="00D12AD8" w:rsidRDefault="00D12AD8" w:rsidP="00D12AD8">
      <w:pPr>
        <w:pStyle w:val="B4"/>
        <w:rPr>
          <w:lang w:eastAsia="ja-JP"/>
        </w:rPr>
      </w:pPr>
      <w:r>
        <w:rPr>
          <w:lang w:eastAsia="ja-JP"/>
        </w:rPr>
        <w:t>-</w:t>
      </w:r>
      <w:r>
        <w:rPr>
          <w:lang w:eastAsia="ja-JP"/>
        </w:rPr>
        <w:tab/>
        <w:t>accuracy of a thermocouple to measure a temperature in the ETC enclosure</w:t>
      </w:r>
    </w:p>
    <w:p w14:paraId="5CC336AC" w14:textId="65CCCF00" w:rsidR="00D12AD8" w:rsidRDefault="00D12AD8" w:rsidP="00D12AD8">
      <w:pPr>
        <w:pStyle w:val="B3"/>
      </w:pPr>
      <w:r>
        <w:t>-</w:t>
      </w:r>
      <w:r>
        <w:tab/>
      </w:r>
      <w:r w:rsidRPr="00D12AD8">
        <w:t>The value of temperature tolerance is FFS</w:t>
      </w:r>
      <w:r>
        <w:t>.</w:t>
      </w:r>
    </w:p>
    <w:p w14:paraId="5CC332BE" w14:textId="77777777" w:rsidR="00D12AD8" w:rsidRDefault="00D12AD8" w:rsidP="00D12AD8">
      <w:pPr>
        <w:pStyle w:val="B4"/>
      </w:pPr>
      <w:r>
        <w:t>-</w:t>
      </w:r>
      <w:r>
        <w:tab/>
        <w:t>[+/- 4] degrees Celsius tolerance is the starting point</w:t>
      </w:r>
    </w:p>
    <w:p w14:paraId="7D2E22B7" w14:textId="673BA808" w:rsidR="00D12AD8" w:rsidRPr="00D12AD8" w:rsidRDefault="00D12AD8" w:rsidP="00D12AD8">
      <w:pPr>
        <w:pStyle w:val="B4"/>
      </w:pPr>
      <w:r>
        <w:t>-</w:t>
      </w:r>
      <w:r>
        <w:tab/>
        <w:t>Test only can be executed under target temperature within the tolerance</w:t>
      </w:r>
    </w:p>
    <w:p w14:paraId="03F50B8F" w14:textId="55E1FBCF" w:rsidR="000C0029" w:rsidRDefault="000C0029" w:rsidP="000C0029">
      <w:pPr>
        <w:pStyle w:val="B1"/>
        <w:rPr>
          <w:lang w:eastAsia="ja-JP"/>
        </w:rPr>
      </w:pPr>
      <w:r>
        <w:rPr>
          <w:lang w:eastAsia="ja-JP"/>
        </w:rPr>
        <w:t>-</w:t>
      </w:r>
      <w:r>
        <w:rPr>
          <w:lang w:eastAsia="ja-JP"/>
        </w:rPr>
        <w:tab/>
        <w:t>Objective 5 (</w:t>
      </w:r>
      <w:r w:rsidRPr="000C0029">
        <w:rPr>
          <w:lang w:eastAsia="ja-JP"/>
        </w:rPr>
        <w:t>enhancements to support the verification of RF requirements for FR2 DL 256QAM</w:t>
      </w:r>
      <w:r>
        <w:rPr>
          <w:lang w:eastAsia="ja-JP"/>
        </w:rPr>
        <w:t>)</w:t>
      </w:r>
    </w:p>
    <w:p w14:paraId="598616CE" w14:textId="3F81030F" w:rsidR="000C0029" w:rsidRDefault="000C0029" w:rsidP="000C0029">
      <w:pPr>
        <w:pStyle w:val="B2"/>
        <w:rPr>
          <w:lang w:eastAsia="ja-JP"/>
        </w:rPr>
      </w:pPr>
      <w:r>
        <w:rPr>
          <w:lang w:eastAsia="ja-JP"/>
        </w:rPr>
        <w:t>-</w:t>
      </w:r>
      <w:r>
        <w:rPr>
          <w:lang w:eastAsia="ja-JP"/>
        </w:rPr>
        <w:tab/>
      </w:r>
      <w:r w:rsidRPr="000C0029">
        <w:rPr>
          <w:lang w:eastAsia="ja-JP"/>
        </w:rPr>
        <w:t>No contributions were submitted</w:t>
      </w:r>
    </w:p>
    <w:p w14:paraId="535F38E7" w14:textId="34291D96" w:rsidR="000C0029" w:rsidRDefault="000C0029" w:rsidP="000C0029">
      <w:pPr>
        <w:pStyle w:val="B1"/>
        <w:rPr>
          <w:lang w:eastAsia="ja-JP"/>
        </w:rPr>
      </w:pPr>
      <w:r>
        <w:rPr>
          <w:lang w:eastAsia="ja-JP"/>
        </w:rPr>
        <w:t>-</w:t>
      </w:r>
      <w:r>
        <w:rPr>
          <w:lang w:eastAsia="ja-JP"/>
        </w:rPr>
        <w:tab/>
        <w:t>Objective 6 (</w:t>
      </w:r>
      <w:r w:rsidRPr="000C0029">
        <w:rPr>
          <w:lang w:eastAsia="ja-JP"/>
        </w:rPr>
        <w:t>enhancements to reduce test time</w:t>
      </w:r>
      <w:r>
        <w:rPr>
          <w:lang w:eastAsia="ja-JP"/>
        </w:rPr>
        <w:t>)</w:t>
      </w:r>
    </w:p>
    <w:p w14:paraId="2860DA7C" w14:textId="66815C70" w:rsidR="000C0029" w:rsidRDefault="000C0029" w:rsidP="000C0029">
      <w:pPr>
        <w:pStyle w:val="B2"/>
        <w:rPr>
          <w:lang w:eastAsia="ja-JP"/>
        </w:rPr>
      </w:pPr>
      <w:r>
        <w:rPr>
          <w:lang w:eastAsia="ja-JP"/>
        </w:rPr>
        <w:t>-</w:t>
      </w:r>
      <w:r>
        <w:rPr>
          <w:lang w:eastAsia="ja-JP"/>
        </w:rPr>
        <w:tab/>
        <w:t>The following agreements were captured in</w:t>
      </w:r>
      <w:r w:rsidR="00A04120">
        <w:rPr>
          <w:lang w:eastAsia="ja-JP"/>
        </w:rPr>
        <w:t xml:space="preserve"> </w:t>
      </w:r>
      <w:r w:rsidR="00A04120">
        <w:rPr>
          <w:lang w:eastAsia="ja-JP"/>
        </w:rPr>
        <w:fldChar w:fldCharType="begin"/>
      </w:r>
      <w:r w:rsidR="00A04120">
        <w:rPr>
          <w:lang w:eastAsia="ja-JP"/>
        </w:rPr>
        <w:instrText xml:space="preserve"> REF _Ref66273017 \r \h </w:instrText>
      </w:r>
      <w:r w:rsidR="00A04120">
        <w:rPr>
          <w:lang w:eastAsia="ja-JP"/>
        </w:rPr>
      </w:r>
      <w:r w:rsidR="00A04120">
        <w:rPr>
          <w:lang w:eastAsia="ja-JP"/>
        </w:rPr>
        <w:fldChar w:fldCharType="separate"/>
      </w:r>
      <w:r w:rsidR="00B73FC4">
        <w:rPr>
          <w:lang w:eastAsia="ja-JP"/>
        </w:rPr>
        <w:t>[38]</w:t>
      </w:r>
      <w:r w:rsidR="00A04120">
        <w:rPr>
          <w:lang w:eastAsia="ja-JP"/>
        </w:rPr>
        <w:fldChar w:fldCharType="end"/>
      </w:r>
      <w:r>
        <w:rPr>
          <w:lang w:eastAsia="ja-JP"/>
        </w:rPr>
        <w:t>:</w:t>
      </w:r>
    </w:p>
    <w:p w14:paraId="11E48CDE" w14:textId="2B006AC9" w:rsidR="00FD7592" w:rsidRDefault="00FD7592" w:rsidP="00604C2A">
      <w:pPr>
        <w:pStyle w:val="B3"/>
        <w:rPr>
          <w:lang w:eastAsia="ja-JP"/>
        </w:rPr>
      </w:pPr>
      <w:r>
        <w:rPr>
          <w:lang w:eastAsia="ja-JP"/>
        </w:rPr>
        <w:t>-</w:t>
      </w:r>
      <w:r>
        <w:rPr>
          <w:lang w:eastAsia="ja-JP"/>
        </w:rPr>
        <w:tab/>
      </w:r>
      <w:r w:rsidR="004C4FA0" w:rsidRPr="004C4FA0">
        <w:rPr>
          <w:lang w:eastAsia="ja-JP"/>
        </w:rPr>
        <w:t>Test Time Reduction (1-MG)</w:t>
      </w:r>
    </w:p>
    <w:p w14:paraId="4A0D69ED" w14:textId="6B84AF07" w:rsidR="004C4FA0" w:rsidRDefault="004C4FA0" w:rsidP="004C4FA0">
      <w:pPr>
        <w:pStyle w:val="B4"/>
      </w:pPr>
      <w:r>
        <w:t>-</w:t>
      </w:r>
      <w:r>
        <w:tab/>
      </w:r>
      <w:r w:rsidRPr="004C4FA0">
        <w:t>New Measurement Grid (MG) based on 4x2 array antenna assumption for PC3</w:t>
      </w:r>
    </w:p>
    <w:p w14:paraId="01CEBF73" w14:textId="77777777" w:rsidR="004C4FA0" w:rsidRDefault="004C4FA0" w:rsidP="004C4FA0">
      <w:pPr>
        <w:pStyle w:val="B5"/>
      </w:pPr>
      <w:r>
        <w:t>-</w:t>
      </w:r>
      <w:r>
        <w:tab/>
        <w:t>New Measurement grid with 4x2 array is one of the basic approaches to reduce the test time of spherical coverage and TRP based test cases as well as beam peak searches.</w:t>
      </w:r>
    </w:p>
    <w:p w14:paraId="5C3B7FD3" w14:textId="356D992E" w:rsidR="004C4FA0" w:rsidRDefault="004C4FA0" w:rsidP="004C4FA0">
      <w:pPr>
        <w:pStyle w:val="B5"/>
      </w:pPr>
      <w:r>
        <w:t>-</w:t>
      </w:r>
      <w:r>
        <w:tab/>
        <w:t>New measurement grid by 4x2 array assumption should be  recommended to RAN5 as additional option for PC3 conformance testing</w:t>
      </w:r>
    </w:p>
    <w:p w14:paraId="489A38F3" w14:textId="4BD626E5" w:rsidR="004C4FA0" w:rsidRDefault="004C4FA0" w:rsidP="004C4FA0">
      <w:pPr>
        <w:pStyle w:val="B5"/>
      </w:pPr>
      <w:r>
        <w:tab/>
        <w:t>-</w:t>
      </w:r>
      <w:r>
        <w:tab/>
      </w:r>
      <w:r w:rsidRPr="004C4FA0">
        <w:t>Different measurement grid can be selected based on manufacturer declarations</w:t>
      </w:r>
    </w:p>
    <w:p w14:paraId="719F083D" w14:textId="741DBBC8" w:rsidR="004C4FA0" w:rsidRDefault="004C4FA0" w:rsidP="004C4FA0">
      <w:pPr>
        <w:pStyle w:val="B4"/>
      </w:pPr>
      <w:r>
        <w:lastRenderedPageBreak/>
        <w:t>-</w:t>
      </w:r>
      <w:r>
        <w:tab/>
      </w:r>
      <w:r w:rsidRPr="004C4FA0">
        <w:t>Inform RAN5 via LS to allow the spherical coverage, TRP and beam peak search measurement grid requirements to be relaxed based on an optional vendor declaration while keeping the system-related assumptions unchanged in RAN5, i.e., based on the previously agreed worst case 8x2 assumptions.</w:t>
      </w:r>
    </w:p>
    <w:p w14:paraId="33B9E29D" w14:textId="3793C7C8" w:rsidR="004C4FA0" w:rsidRDefault="004C4FA0" w:rsidP="004C4FA0">
      <w:pPr>
        <w:pStyle w:val="B1"/>
        <w:jc w:val="center"/>
      </w:pPr>
      <w:r w:rsidRPr="004C4FA0">
        <w:t>Min Number of Grid Points for TX/RX Beam Peak Search</w:t>
      </w:r>
    </w:p>
    <w:tbl>
      <w:tblPr>
        <w:tblStyle w:val="TableGrid"/>
        <w:tblW w:w="5959" w:type="dxa"/>
        <w:jc w:val="center"/>
        <w:tblLook w:val="04A0" w:firstRow="1" w:lastRow="0" w:firstColumn="1" w:lastColumn="0" w:noHBand="0" w:noVBand="1"/>
      </w:tblPr>
      <w:tblGrid>
        <w:gridCol w:w="3177"/>
        <w:gridCol w:w="727"/>
        <w:gridCol w:w="659"/>
        <w:gridCol w:w="1396"/>
      </w:tblGrid>
      <w:tr w:rsidR="004C4FA0" w:rsidRPr="004C4FA0" w14:paraId="4D7BB0D9" w14:textId="77777777" w:rsidTr="004C4FA0">
        <w:trPr>
          <w:trHeight w:val="967"/>
          <w:jc w:val="center"/>
        </w:trPr>
        <w:tc>
          <w:tcPr>
            <w:tcW w:w="3177" w:type="dxa"/>
            <w:hideMark/>
          </w:tcPr>
          <w:p w14:paraId="7442D90E" w14:textId="77777777" w:rsidR="004C4FA0" w:rsidRDefault="004C4FA0" w:rsidP="004C4FA0">
            <w:pPr>
              <w:pStyle w:val="TAH"/>
            </w:pPr>
            <w:r w:rsidRPr="004C4FA0">
              <w:t>Antenn</w:t>
            </w:r>
            <w:r>
              <w:t xml:space="preserve">a </w:t>
            </w:r>
            <w:r w:rsidRPr="004C4FA0">
              <w:t>Assumption</w:t>
            </w:r>
          </w:p>
          <w:p w14:paraId="374BDB02" w14:textId="77777777" w:rsidR="004C4FA0" w:rsidRDefault="004C4FA0" w:rsidP="004C4FA0">
            <w:pPr>
              <w:pStyle w:val="TAH"/>
            </w:pPr>
          </w:p>
          <w:p w14:paraId="5DA4A72D" w14:textId="438DF063" w:rsidR="004C4FA0" w:rsidRPr="004C4FA0" w:rsidRDefault="004C4FA0" w:rsidP="004C4FA0">
            <w:pPr>
              <w:pStyle w:val="TAH"/>
            </w:pPr>
            <w:r w:rsidRPr="004C4FA0">
              <w:t>Grid Type</w:t>
            </w:r>
          </w:p>
        </w:tc>
        <w:tc>
          <w:tcPr>
            <w:tcW w:w="727" w:type="dxa"/>
            <w:hideMark/>
          </w:tcPr>
          <w:p w14:paraId="10AE50FA" w14:textId="77777777" w:rsidR="004C4FA0" w:rsidRPr="004C4FA0" w:rsidRDefault="004C4FA0" w:rsidP="004C4FA0">
            <w:pPr>
              <w:pStyle w:val="TAH"/>
            </w:pPr>
            <w:r w:rsidRPr="004C4FA0">
              <w:t>8x2</w:t>
            </w:r>
          </w:p>
        </w:tc>
        <w:tc>
          <w:tcPr>
            <w:tcW w:w="659" w:type="dxa"/>
            <w:hideMark/>
          </w:tcPr>
          <w:p w14:paraId="0A654251" w14:textId="77777777" w:rsidR="004C4FA0" w:rsidRPr="004C4FA0" w:rsidRDefault="004C4FA0" w:rsidP="004C4FA0">
            <w:pPr>
              <w:pStyle w:val="TAH"/>
            </w:pPr>
            <w:r w:rsidRPr="004C4FA0">
              <w:t>4x2</w:t>
            </w:r>
          </w:p>
        </w:tc>
        <w:tc>
          <w:tcPr>
            <w:tcW w:w="1396" w:type="dxa"/>
            <w:hideMark/>
          </w:tcPr>
          <w:p w14:paraId="69ADD971" w14:textId="77777777" w:rsidR="004C4FA0" w:rsidRPr="004C4FA0" w:rsidRDefault="004C4FA0" w:rsidP="004C4FA0">
            <w:pPr>
              <w:pStyle w:val="TAH"/>
            </w:pPr>
            <w:r w:rsidRPr="004C4FA0">
              <w:t>Factor of Improvement</w:t>
            </w:r>
          </w:p>
        </w:tc>
      </w:tr>
      <w:tr w:rsidR="004C4FA0" w:rsidRPr="004C4FA0" w14:paraId="22C8B06B" w14:textId="77777777" w:rsidTr="004C4FA0">
        <w:trPr>
          <w:trHeight w:val="288"/>
          <w:jc w:val="center"/>
        </w:trPr>
        <w:tc>
          <w:tcPr>
            <w:tcW w:w="3177" w:type="dxa"/>
            <w:hideMark/>
          </w:tcPr>
          <w:p w14:paraId="1D3C44C8" w14:textId="77777777" w:rsidR="004C4FA0" w:rsidRPr="004C4FA0" w:rsidRDefault="004C4FA0" w:rsidP="004C4FA0">
            <w:pPr>
              <w:pStyle w:val="TAC"/>
            </w:pPr>
            <w:r w:rsidRPr="004C4FA0">
              <w:t>Constant-Step Size</w:t>
            </w:r>
          </w:p>
        </w:tc>
        <w:tc>
          <w:tcPr>
            <w:tcW w:w="727" w:type="dxa"/>
            <w:hideMark/>
          </w:tcPr>
          <w:p w14:paraId="2C277F3B" w14:textId="77777777" w:rsidR="004C4FA0" w:rsidRPr="004C4FA0" w:rsidRDefault="004C4FA0" w:rsidP="004C4FA0">
            <w:pPr>
              <w:pStyle w:val="TAC"/>
            </w:pPr>
            <w:r w:rsidRPr="004C4FA0">
              <w:t>1106</w:t>
            </w:r>
          </w:p>
        </w:tc>
        <w:tc>
          <w:tcPr>
            <w:tcW w:w="659" w:type="dxa"/>
            <w:hideMark/>
          </w:tcPr>
          <w:p w14:paraId="0248B45B" w14:textId="77777777" w:rsidR="004C4FA0" w:rsidRPr="004C4FA0" w:rsidRDefault="004C4FA0" w:rsidP="004C4FA0">
            <w:pPr>
              <w:pStyle w:val="TAC"/>
            </w:pPr>
            <w:r w:rsidRPr="004C4FA0">
              <w:t>366</w:t>
            </w:r>
          </w:p>
        </w:tc>
        <w:tc>
          <w:tcPr>
            <w:tcW w:w="1396" w:type="dxa"/>
            <w:hideMark/>
          </w:tcPr>
          <w:p w14:paraId="3A3BCA32" w14:textId="77777777" w:rsidR="004C4FA0" w:rsidRPr="004C4FA0" w:rsidRDefault="004C4FA0" w:rsidP="004C4FA0">
            <w:pPr>
              <w:pStyle w:val="TAC"/>
            </w:pPr>
            <w:r w:rsidRPr="004C4FA0">
              <w:t>3.0</w:t>
            </w:r>
          </w:p>
        </w:tc>
      </w:tr>
      <w:tr w:rsidR="004C4FA0" w:rsidRPr="004C4FA0" w14:paraId="6737CD30" w14:textId="77777777" w:rsidTr="004C4FA0">
        <w:trPr>
          <w:trHeight w:val="288"/>
          <w:jc w:val="center"/>
        </w:trPr>
        <w:tc>
          <w:tcPr>
            <w:tcW w:w="3177" w:type="dxa"/>
            <w:hideMark/>
          </w:tcPr>
          <w:p w14:paraId="0824B198" w14:textId="77777777" w:rsidR="004C4FA0" w:rsidRPr="004C4FA0" w:rsidRDefault="004C4FA0" w:rsidP="004C4FA0">
            <w:pPr>
              <w:pStyle w:val="TAC"/>
            </w:pPr>
            <w:r w:rsidRPr="004C4FA0">
              <w:t>Constant-Density</w:t>
            </w:r>
          </w:p>
        </w:tc>
        <w:tc>
          <w:tcPr>
            <w:tcW w:w="727" w:type="dxa"/>
            <w:hideMark/>
          </w:tcPr>
          <w:p w14:paraId="02BDDAF5" w14:textId="77777777" w:rsidR="004C4FA0" w:rsidRPr="004C4FA0" w:rsidRDefault="004C4FA0" w:rsidP="004C4FA0">
            <w:pPr>
              <w:pStyle w:val="TAC"/>
            </w:pPr>
            <w:r w:rsidRPr="004C4FA0">
              <w:t>800</w:t>
            </w:r>
          </w:p>
        </w:tc>
        <w:tc>
          <w:tcPr>
            <w:tcW w:w="659" w:type="dxa"/>
            <w:hideMark/>
          </w:tcPr>
          <w:p w14:paraId="48858819" w14:textId="77777777" w:rsidR="004C4FA0" w:rsidRPr="004C4FA0" w:rsidRDefault="004C4FA0" w:rsidP="004C4FA0">
            <w:pPr>
              <w:pStyle w:val="TAC"/>
            </w:pPr>
            <w:r w:rsidRPr="004C4FA0">
              <w:t>275</w:t>
            </w:r>
          </w:p>
        </w:tc>
        <w:tc>
          <w:tcPr>
            <w:tcW w:w="1396" w:type="dxa"/>
            <w:hideMark/>
          </w:tcPr>
          <w:p w14:paraId="45C30F89" w14:textId="77777777" w:rsidR="004C4FA0" w:rsidRPr="004C4FA0" w:rsidRDefault="004C4FA0" w:rsidP="004C4FA0">
            <w:pPr>
              <w:pStyle w:val="TAC"/>
            </w:pPr>
            <w:r w:rsidRPr="004C4FA0">
              <w:t>2.9</w:t>
            </w:r>
          </w:p>
        </w:tc>
      </w:tr>
    </w:tbl>
    <w:p w14:paraId="6EC23014" w14:textId="77777777" w:rsidR="004C4FA0" w:rsidRDefault="004C4FA0" w:rsidP="004C4FA0">
      <w:pPr>
        <w:pStyle w:val="B4"/>
      </w:pPr>
    </w:p>
    <w:p w14:paraId="3D1BADDA" w14:textId="2E6F1855" w:rsidR="004C4FA0" w:rsidRDefault="004C4FA0" w:rsidP="004C4FA0">
      <w:pPr>
        <w:pStyle w:val="B3"/>
      </w:pPr>
      <w:r>
        <w:t>-</w:t>
      </w:r>
      <w:r>
        <w:tab/>
      </w:r>
      <w:r w:rsidRPr="004C4FA0">
        <w:t>Test Time Reduction (2-RSRP)</w:t>
      </w:r>
    </w:p>
    <w:p w14:paraId="7705352A" w14:textId="79FF5D74" w:rsidR="00D445B3" w:rsidRDefault="00D445B3" w:rsidP="00D445B3">
      <w:pPr>
        <w:pStyle w:val="B4"/>
      </w:pPr>
      <w:r>
        <w:t>-</w:t>
      </w:r>
      <w:r>
        <w:tab/>
      </w:r>
      <w:r w:rsidRPr="00D445B3">
        <w:t>RSRP(B) based RX beam peak search</w:t>
      </w:r>
    </w:p>
    <w:p w14:paraId="385254D8" w14:textId="77777777" w:rsidR="00E25EAB" w:rsidRDefault="00D445B3" w:rsidP="00E25EAB">
      <w:pPr>
        <w:pStyle w:val="B5"/>
      </w:pPr>
      <w:r>
        <w:t>-</w:t>
      </w:r>
      <w:r>
        <w:tab/>
      </w:r>
      <w:r w:rsidR="00E25EAB">
        <w:t>The general idea of RSRP(B) based RX beam peak search is agreed in RAN4</w:t>
      </w:r>
    </w:p>
    <w:p w14:paraId="498DB75D" w14:textId="107FF3C4" w:rsidR="00E25EAB" w:rsidRDefault="00E25EAB" w:rsidP="00E25EAB">
      <w:pPr>
        <w:pStyle w:val="B5"/>
      </w:pPr>
      <w:r>
        <w:t>-</w:t>
      </w:r>
      <w:r>
        <w:tab/>
        <w:t>Further discuss whether to use RSRP or RSRPB for the procedure</w:t>
      </w:r>
    </w:p>
    <w:p w14:paraId="54B11DEE" w14:textId="115C11C5" w:rsidR="00D445B3" w:rsidRDefault="00E25EAB" w:rsidP="00E25EAB">
      <w:pPr>
        <w:pStyle w:val="B5"/>
      </w:pPr>
      <w:r>
        <w:t>-</w:t>
      </w:r>
      <w:r>
        <w:tab/>
        <w:t>Detailed test procedure on only RSRP(B)-based measurement or RSRP(B)&amp;EIS-based measurement needs further study</w:t>
      </w:r>
    </w:p>
    <w:p w14:paraId="14226C0A" w14:textId="440BA930" w:rsidR="00E25EAB" w:rsidRDefault="00E25EAB" w:rsidP="00E25EAB">
      <w:pPr>
        <w:pStyle w:val="B4"/>
      </w:pPr>
      <w:r>
        <w:t>-</w:t>
      </w:r>
      <w:r>
        <w:tab/>
      </w:r>
      <w:r w:rsidR="0014144A" w:rsidRPr="0014144A">
        <w:t>FFS RAN4 need to define a reasonable RSRP(B) accuracy at high power levels which is different as current TS 38.133</w:t>
      </w:r>
    </w:p>
    <w:p w14:paraId="0E66826A" w14:textId="232D4E03" w:rsidR="0014144A" w:rsidRPr="0014144A" w:rsidRDefault="0014144A" w:rsidP="0014144A">
      <w:pPr>
        <w:pStyle w:val="B5"/>
      </w:pPr>
      <w:r>
        <w:t>-</w:t>
      </w:r>
      <w:r>
        <w:tab/>
      </w:r>
      <w:r w:rsidRPr="0014144A">
        <w:t>The RSRP(B) accuracy should be defined based on simulation campaign in RRM session</w:t>
      </w:r>
    </w:p>
    <w:p w14:paraId="0815D567" w14:textId="29C2173D" w:rsidR="0014144A" w:rsidRDefault="0014144A" w:rsidP="00E25EAB">
      <w:pPr>
        <w:pStyle w:val="B4"/>
      </w:pPr>
      <w:r>
        <w:t>-</w:t>
      </w:r>
      <w:r>
        <w:tab/>
      </w:r>
      <w:r w:rsidRPr="0014144A">
        <w:t>Further study RSRP(B) based RX beam peak search approach, including the test procedure, MU and UE performance impacts</w:t>
      </w:r>
    </w:p>
    <w:p w14:paraId="16023842" w14:textId="102EA1E0" w:rsidR="0071045E" w:rsidRDefault="0071045E" w:rsidP="0071045E">
      <w:pPr>
        <w:pStyle w:val="B3"/>
      </w:pPr>
      <w:r>
        <w:t>-</w:t>
      </w:r>
      <w:r>
        <w:tab/>
      </w:r>
      <w:r w:rsidRPr="0071045E">
        <w:t>Test Time Reduction (3-Single Pol</w:t>
      </w:r>
      <w:r w:rsidRPr="0071045E">
        <w:rPr>
          <w:vertAlign w:val="subscript"/>
        </w:rPr>
        <w:t>link</w:t>
      </w:r>
      <w:r w:rsidRPr="0071045E">
        <w:t>)</w:t>
      </w:r>
    </w:p>
    <w:p w14:paraId="6804C286" w14:textId="59FC2A93" w:rsidR="0071045E" w:rsidRDefault="0071045E" w:rsidP="0071045E">
      <w:pPr>
        <w:pStyle w:val="B4"/>
      </w:pPr>
      <w:r>
        <w:t>-</w:t>
      </w:r>
      <w:r>
        <w:tab/>
      </w:r>
      <w:r w:rsidRPr="0071045E">
        <w:t xml:space="preserve">EIRP test of UL MIMO  </w:t>
      </w:r>
    </w:p>
    <w:p w14:paraId="70B6E00C" w14:textId="77777777" w:rsidR="0071045E" w:rsidRDefault="0071045E" w:rsidP="0071045E">
      <w:pPr>
        <w:pStyle w:val="B5"/>
      </w:pPr>
      <w:r>
        <w:t>-</w:t>
      </w:r>
      <w:r>
        <w:tab/>
        <w:t>Single link polarization measurement is feasible for EIRP test in principle and details can be further optimized</w:t>
      </w:r>
    </w:p>
    <w:p w14:paraId="39FA2B7C" w14:textId="04B60157" w:rsidR="0071045E" w:rsidRPr="0071045E" w:rsidRDefault="0071045E" w:rsidP="0071045E">
      <w:pPr>
        <w:pStyle w:val="B5"/>
      </w:pPr>
      <w:r>
        <w:t>-</w:t>
      </w:r>
      <w:r>
        <w:tab/>
        <w:t>Further study antenna impact etc.</w:t>
      </w:r>
    </w:p>
    <w:p w14:paraId="44D2C6C4" w14:textId="555E10F0" w:rsidR="0071045E" w:rsidRDefault="0071045E" w:rsidP="0071045E">
      <w:pPr>
        <w:pStyle w:val="B4"/>
      </w:pPr>
      <w:r>
        <w:t>-</w:t>
      </w:r>
      <w:r>
        <w:tab/>
      </w:r>
      <w:r w:rsidRPr="0071045E">
        <w:t>EIRP test of Tx diversity</w:t>
      </w:r>
    </w:p>
    <w:p w14:paraId="484BC5B0" w14:textId="77777777" w:rsidR="0071045E" w:rsidRDefault="0071045E" w:rsidP="0071045E">
      <w:pPr>
        <w:pStyle w:val="B5"/>
      </w:pPr>
      <w:r>
        <w:t>-</w:t>
      </w:r>
      <w:r>
        <w:tab/>
        <w:t>Single link polarization measurement is feasible for EIRP test in principle and details can be further optimized</w:t>
      </w:r>
    </w:p>
    <w:p w14:paraId="14BCB915" w14:textId="43D4FD4D" w:rsidR="0071045E" w:rsidRPr="0071045E" w:rsidRDefault="0071045E" w:rsidP="0071045E">
      <w:pPr>
        <w:pStyle w:val="B5"/>
        <w:rPr>
          <w:lang w:val="en-US"/>
        </w:rPr>
      </w:pPr>
      <w:r>
        <w:t>-</w:t>
      </w:r>
      <w:r>
        <w:tab/>
        <w:t>Further study antenna impact etc.</w:t>
      </w:r>
    </w:p>
    <w:p w14:paraId="3C1748F0" w14:textId="72568D75" w:rsidR="0071045E" w:rsidRDefault="0071045E" w:rsidP="0071045E">
      <w:pPr>
        <w:pStyle w:val="B3"/>
      </w:pPr>
      <w:r>
        <w:t>-</w:t>
      </w:r>
      <w:r>
        <w:tab/>
      </w:r>
      <w:r w:rsidR="0072460C" w:rsidRPr="0072460C">
        <w:t>Test Time Reduction (4-others)</w:t>
      </w:r>
    </w:p>
    <w:p w14:paraId="28D50EB5" w14:textId="77777777" w:rsidR="0072460C" w:rsidRDefault="0072460C" w:rsidP="0072460C">
      <w:pPr>
        <w:pStyle w:val="B4"/>
      </w:pPr>
      <w:r>
        <w:t>-</w:t>
      </w:r>
      <w:r>
        <w:tab/>
        <w:t xml:space="preserve">Beam sweeping techniques   </w:t>
      </w:r>
    </w:p>
    <w:p w14:paraId="10A1FC0A" w14:textId="7579E605" w:rsidR="0072460C" w:rsidRDefault="0072460C" w:rsidP="0072460C">
      <w:pPr>
        <w:pStyle w:val="B5"/>
      </w:pPr>
      <w:r>
        <w:t>-</w:t>
      </w:r>
      <w:r>
        <w:tab/>
        <w:t>RAN4 identified that this is related to UE behavior, whether this approach can be applied for conformance testing is FFS</w:t>
      </w:r>
    </w:p>
    <w:p w14:paraId="314ECDA5" w14:textId="4DBF96C5" w:rsidR="0072460C" w:rsidRDefault="0072460C" w:rsidP="0072460C">
      <w:pPr>
        <w:pStyle w:val="B4"/>
      </w:pPr>
      <w:r>
        <w:t>-</w:t>
      </w:r>
      <w:r>
        <w:tab/>
        <w:t>Define less sampling points for Rx test cases compared with Tx</w:t>
      </w:r>
    </w:p>
    <w:p w14:paraId="37340DC1" w14:textId="2A4FD5C2" w:rsidR="0072460C" w:rsidRPr="0072460C" w:rsidRDefault="0072460C" w:rsidP="0072460C">
      <w:pPr>
        <w:pStyle w:val="B5"/>
      </w:pPr>
      <w:r>
        <w:t>-</w:t>
      </w:r>
      <w:r>
        <w:tab/>
        <w:t xml:space="preserve">This approach is considered as an additional option based on the potential new measurement grid of 4x2, to </w:t>
      </w:r>
      <w:r w:rsidRPr="0072460C">
        <w:t>further reduce the test time</w:t>
      </w:r>
    </w:p>
    <w:p w14:paraId="630084A5" w14:textId="42CCF651" w:rsidR="0072460C" w:rsidRDefault="0072460C" w:rsidP="0072460C">
      <w:pPr>
        <w:pStyle w:val="B5"/>
      </w:pPr>
      <w:r w:rsidRPr="0072460C">
        <w:t>-</w:t>
      </w:r>
      <w:r w:rsidRPr="0072460C">
        <w:tab/>
        <w:t>Needs</w:t>
      </w:r>
      <w:r>
        <w:t xml:space="preserve"> further study the benefit after concluding the basic new measurement grid</w:t>
      </w:r>
    </w:p>
    <w:p w14:paraId="25ED9E7C" w14:textId="798B971E" w:rsidR="0072460C" w:rsidRDefault="0072460C" w:rsidP="0072460C">
      <w:pPr>
        <w:pStyle w:val="B4"/>
      </w:pPr>
      <w:r>
        <w:t>-</w:t>
      </w:r>
      <w:r>
        <w:tab/>
        <w:t>OEMs may declare search ranges where a beam peak is possibly located (e.g. hemisphere) along with applicable DUT alignment options</w:t>
      </w:r>
    </w:p>
    <w:p w14:paraId="27E5CE25" w14:textId="3065BD17" w:rsidR="0072460C" w:rsidRDefault="0072460C" w:rsidP="0072460C">
      <w:pPr>
        <w:pStyle w:val="B4"/>
      </w:pPr>
      <w:r>
        <w:t>-</w:t>
      </w:r>
      <w:r>
        <w:tab/>
        <w:t>Alternative search algorithms (e.g., coarse and fine searching)</w:t>
      </w:r>
    </w:p>
    <w:p w14:paraId="362225C7" w14:textId="7AB250D5" w:rsidR="0072460C" w:rsidRDefault="0072460C" w:rsidP="0072460C">
      <w:pPr>
        <w:pStyle w:val="B5"/>
      </w:pPr>
      <w:r>
        <w:t>-</w:t>
      </w:r>
      <w:r>
        <w:tab/>
        <w:t>This approach is considered as an additional option based on the potential new measurement grid of 4x2, to further reduce the test time</w:t>
      </w:r>
    </w:p>
    <w:p w14:paraId="57100FF2" w14:textId="505615A7" w:rsidR="0072460C" w:rsidRDefault="0072460C" w:rsidP="0072460C">
      <w:pPr>
        <w:pStyle w:val="B5"/>
      </w:pPr>
      <w:r>
        <w:lastRenderedPageBreak/>
        <w:t>-</w:t>
      </w:r>
      <w:r>
        <w:tab/>
        <w:t>For Rx test cases, further discuss the necessarily of this approach ,if RSRP&amp;EIS-based approach is adopted for Rx beam peak searching</w:t>
      </w:r>
    </w:p>
    <w:p w14:paraId="1E4089CA" w14:textId="6229162F" w:rsidR="0072460C" w:rsidRDefault="0072460C" w:rsidP="0072460C">
      <w:pPr>
        <w:pStyle w:val="B4"/>
      </w:pPr>
      <w:r>
        <w:t>-</w:t>
      </w:r>
      <w:r>
        <w:tab/>
        <w:t>Fast spherical coverage test procedure</w:t>
      </w:r>
    </w:p>
    <w:p w14:paraId="2CF2B9D0" w14:textId="37DE8FE1" w:rsidR="0072460C" w:rsidRDefault="0072460C" w:rsidP="0072460C">
      <w:pPr>
        <w:pStyle w:val="B5"/>
      </w:pPr>
      <w:r>
        <w:t>-</w:t>
      </w:r>
      <w:r>
        <w:tab/>
        <w:t>The approach can be applied in addition to the new measurement grids</w:t>
      </w:r>
    </w:p>
    <w:p w14:paraId="7D7DC60C" w14:textId="4FB121B6" w:rsidR="0072460C" w:rsidRDefault="0072460C" w:rsidP="0072460C">
      <w:pPr>
        <w:pStyle w:val="B5"/>
      </w:pPr>
      <w:r>
        <w:t>-</w:t>
      </w:r>
      <w:r>
        <w:tab/>
        <w:t>The approach is considered a test time improvement, further details on the text proposal can be discussed next meeting.</w:t>
      </w:r>
    </w:p>
    <w:p w14:paraId="59672FC3" w14:textId="171BC3E3" w:rsidR="00151E3D" w:rsidRDefault="00151E3D" w:rsidP="00151E3D">
      <w:pPr>
        <w:pStyle w:val="B3"/>
      </w:pPr>
      <w:r>
        <w:t>-</w:t>
      </w:r>
      <w:r>
        <w:tab/>
      </w:r>
      <w:r w:rsidRPr="00151E3D">
        <w:t>Test time reduction: prioritization of candidate solutions</w:t>
      </w:r>
    </w:p>
    <w:p w14:paraId="3CADD8DE" w14:textId="77777777" w:rsidR="00151E3D" w:rsidRDefault="00151E3D" w:rsidP="00151E3D">
      <w:pPr>
        <w:pStyle w:val="B4"/>
      </w:pPr>
      <w:r>
        <w:t>-</w:t>
      </w:r>
      <w:r>
        <w:tab/>
        <w:t>Options 1-MG, 2-RSRP, and 3-Single Pol</w:t>
      </w:r>
      <w:r w:rsidRPr="00151E3D">
        <w:rPr>
          <w:vertAlign w:val="subscript"/>
        </w:rPr>
        <w:t>link</w:t>
      </w:r>
      <w:r>
        <w:t xml:space="preserve"> are prioritized in the study, and their completion can conclude the test time reduction objective</w:t>
      </w:r>
    </w:p>
    <w:p w14:paraId="1F369BAE" w14:textId="210FBCFC" w:rsidR="00151E3D" w:rsidRPr="0072460C" w:rsidRDefault="00151E3D" w:rsidP="00151E3D">
      <w:pPr>
        <w:pStyle w:val="B4"/>
      </w:pPr>
      <w:r>
        <w:t>-</w:t>
      </w:r>
      <w:r>
        <w:tab/>
        <w:t>Work on 4-Others, including potential new options, is not precluded</w:t>
      </w:r>
    </w:p>
    <w:p w14:paraId="4B97D2CF" w14:textId="1721FA83" w:rsidR="00031234" w:rsidRDefault="00031234" w:rsidP="00031234">
      <w:pPr>
        <w:pStyle w:val="B1"/>
        <w:rPr>
          <w:lang w:eastAsia="ja-JP"/>
        </w:rPr>
      </w:pPr>
      <w:r>
        <w:rPr>
          <w:lang w:eastAsia="ja-JP"/>
        </w:rPr>
        <w:t>-</w:t>
      </w:r>
      <w:r>
        <w:rPr>
          <w:lang w:eastAsia="ja-JP"/>
        </w:rPr>
        <w:tab/>
        <w:t>Objective 7 (t</w:t>
      </w:r>
      <w:r w:rsidRPr="00031234">
        <w:rPr>
          <w:lang w:eastAsia="ja-JP"/>
        </w:rPr>
        <w:t>estability aspects for the introduction of the new band n262</w:t>
      </w:r>
      <w:r>
        <w:rPr>
          <w:lang w:eastAsia="ja-JP"/>
        </w:rPr>
        <w:t>)</w:t>
      </w:r>
    </w:p>
    <w:p w14:paraId="0FE42CDC" w14:textId="7EA15DDA" w:rsidR="00604C2A" w:rsidRDefault="00604C2A" w:rsidP="00604C2A">
      <w:pPr>
        <w:pStyle w:val="B2"/>
        <w:rPr>
          <w:lang w:val="en-US"/>
        </w:rPr>
      </w:pPr>
      <w:r>
        <w:rPr>
          <w:lang w:val="en-US"/>
        </w:rPr>
        <w:t>-</w:t>
      </w:r>
      <w:r>
        <w:rPr>
          <w:lang w:val="en-US"/>
        </w:rPr>
        <w:tab/>
        <w:t xml:space="preserve">A text proposal to TR38.884 was approved in </w:t>
      </w:r>
      <w:r w:rsidR="001C3547">
        <w:rPr>
          <w:lang w:val="en-US"/>
        </w:rPr>
        <w:fldChar w:fldCharType="begin"/>
      </w:r>
      <w:r w:rsidR="001C3547">
        <w:rPr>
          <w:lang w:val="en-US"/>
        </w:rPr>
        <w:instrText xml:space="preserve"> REF _Ref66273068 \r \h </w:instrText>
      </w:r>
      <w:r w:rsidR="001C3547">
        <w:rPr>
          <w:lang w:val="en-US"/>
        </w:rPr>
      </w:r>
      <w:r w:rsidR="001C3547">
        <w:rPr>
          <w:lang w:val="en-US"/>
        </w:rPr>
        <w:fldChar w:fldCharType="separate"/>
      </w:r>
      <w:r w:rsidR="00B73FC4">
        <w:rPr>
          <w:lang w:val="en-US"/>
        </w:rPr>
        <w:t>[11]</w:t>
      </w:r>
      <w:r w:rsidR="001C3547">
        <w:rPr>
          <w:lang w:val="en-US"/>
        </w:rPr>
        <w:fldChar w:fldCharType="end"/>
      </w:r>
      <w:r>
        <w:rPr>
          <w:lang w:val="en-US"/>
        </w:rPr>
        <w:t xml:space="preserve"> with the following aspects:</w:t>
      </w:r>
    </w:p>
    <w:p w14:paraId="3F99AD3E" w14:textId="1FF6FAA1" w:rsidR="00604C2A" w:rsidRDefault="00604C2A" w:rsidP="00604C2A">
      <w:pPr>
        <w:pStyle w:val="B4"/>
      </w:pPr>
      <w:r>
        <w:t>-</w:t>
      </w:r>
      <w:r>
        <w:tab/>
      </w:r>
      <w:r w:rsidR="00293068">
        <w:t>Update of the TR structure related to band n262 testability</w:t>
      </w:r>
    </w:p>
    <w:p w14:paraId="0D942FD6" w14:textId="3595462D" w:rsidR="00031234" w:rsidRDefault="00031234" w:rsidP="00031234">
      <w:pPr>
        <w:pStyle w:val="B2"/>
        <w:rPr>
          <w:lang w:eastAsia="ja-JP"/>
        </w:rPr>
      </w:pPr>
      <w:r>
        <w:rPr>
          <w:lang w:eastAsia="ja-JP"/>
        </w:rPr>
        <w:t>-</w:t>
      </w:r>
      <w:r>
        <w:rPr>
          <w:lang w:eastAsia="ja-JP"/>
        </w:rPr>
        <w:tab/>
        <w:t xml:space="preserve">The following agreements were captured in </w:t>
      </w:r>
      <w:r w:rsidR="001C3547">
        <w:rPr>
          <w:lang w:eastAsia="ja-JP"/>
        </w:rPr>
        <w:fldChar w:fldCharType="begin"/>
      </w:r>
      <w:r w:rsidR="001C3547">
        <w:rPr>
          <w:lang w:eastAsia="ja-JP"/>
        </w:rPr>
        <w:instrText xml:space="preserve"> REF _Ref66272982 \r \h </w:instrText>
      </w:r>
      <w:r w:rsidR="001C3547">
        <w:rPr>
          <w:lang w:eastAsia="ja-JP"/>
        </w:rPr>
      </w:r>
      <w:r w:rsidR="001C3547">
        <w:rPr>
          <w:lang w:eastAsia="ja-JP"/>
        </w:rPr>
        <w:fldChar w:fldCharType="separate"/>
      </w:r>
      <w:r w:rsidR="00B73FC4">
        <w:rPr>
          <w:lang w:eastAsia="ja-JP"/>
        </w:rPr>
        <w:t>[36]</w:t>
      </w:r>
      <w:r w:rsidR="001C3547">
        <w:rPr>
          <w:lang w:eastAsia="ja-JP"/>
        </w:rPr>
        <w:fldChar w:fldCharType="end"/>
      </w:r>
      <w:r>
        <w:rPr>
          <w:lang w:eastAsia="ja-JP"/>
        </w:rPr>
        <w:t>:</w:t>
      </w:r>
    </w:p>
    <w:p w14:paraId="118934DF" w14:textId="77777777" w:rsidR="007874E1" w:rsidRDefault="00C4681F" w:rsidP="007874E1">
      <w:pPr>
        <w:pStyle w:val="B3"/>
        <w:rPr>
          <w:lang w:eastAsia="ja-JP"/>
        </w:rPr>
      </w:pPr>
      <w:r>
        <w:rPr>
          <w:lang w:eastAsia="ja-JP"/>
        </w:rPr>
        <w:t>-</w:t>
      </w:r>
      <w:r>
        <w:rPr>
          <w:lang w:eastAsia="ja-JP"/>
        </w:rPr>
        <w:tab/>
      </w:r>
      <w:r w:rsidR="007874E1">
        <w:rPr>
          <w:lang w:eastAsia="ja-JP"/>
        </w:rPr>
        <w:t>The QoQZ MUs at 49 GHz presented by one company are within the example MU value defined in RAN5</w:t>
      </w:r>
    </w:p>
    <w:p w14:paraId="57BE1029" w14:textId="3639BF4C" w:rsidR="007874E1" w:rsidRDefault="007874E1" w:rsidP="007874E1">
      <w:pPr>
        <w:pStyle w:val="B4"/>
        <w:rPr>
          <w:lang w:eastAsia="ja-JP"/>
        </w:rPr>
      </w:pPr>
      <w:r>
        <w:rPr>
          <w:lang w:eastAsia="ja-JP"/>
        </w:rPr>
        <w:t>-</w:t>
      </w:r>
      <w:r>
        <w:rPr>
          <w:lang w:eastAsia="ja-JP"/>
        </w:rPr>
        <w:tab/>
        <w:t>Little to no increase in QoQZ MU is expected for 49 GHz</w:t>
      </w:r>
    </w:p>
    <w:p w14:paraId="317EDF7B" w14:textId="3E381CC8" w:rsidR="007874E1" w:rsidRDefault="007874E1" w:rsidP="007874E1">
      <w:pPr>
        <w:pStyle w:val="B3"/>
        <w:rPr>
          <w:lang w:eastAsia="ja-JP"/>
        </w:rPr>
      </w:pPr>
      <w:r>
        <w:rPr>
          <w:lang w:eastAsia="ja-JP"/>
        </w:rPr>
        <w:t>-</w:t>
      </w:r>
      <w:r>
        <w:rPr>
          <w:lang w:eastAsia="ja-JP"/>
        </w:rPr>
        <w:tab/>
        <w:t>Make the following changes to the “Multiple antenna” MU element:</w:t>
      </w:r>
    </w:p>
    <w:p w14:paraId="6B504719" w14:textId="01548BA3" w:rsidR="007874E1" w:rsidRDefault="007874E1" w:rsidP="007874E1">
      <w:pPr>
        <w:pStyle w:val="B4"/>
        <w:rPr>
          <w:lang w:eastAsia="ja-JP"/>
        </w:rPr>
      </w:pPr>
      <w:r>
        <w:rPr>
          <w:lang w:eastAsia="ja-JP"/>
        </w:rPr>
        <w:t>-</w:t>
      </w:r>
      <w:r>
        <w:rPr>
          <w:lang w:eastAsia="ja-JP"/>
        </w:rPr>
        <w:tab/>
        <w:t>MU element description</w:t>
      </w:r>
    </w:p>
    <w:p w14:paraId="01C48CFC" w14:textId="26B74BB7" w:rsidR="007874E1" w:rsidRDefault="007874E1" w:rsidP="007874E1">
      <w:pPr>
        <w:pStyle w:val="B4"/>
        <w:rPr>
          <w:lang w:eastAsia="ja-JP"/>
        </w:rPr>
      </w:pPr>
      <w:r>
        <w:rPr>
          <w:lang w:eastAsia="ja-JP"/>
        </w:rPr>
        <w:t>-</w:t>
      </w:r>
      <w:r>
        <w:rPr>
          <w:lang w:eastAsia="ja-JP"/>
        </w:rPr>
        <w:tab/>
        <w:t>The applicability</w:t>
      </w:r>
    </w:p>
    <w:p w14:paraId="54B1ED8F" w14:textId="391FA8EC" w:rsidR="00392DBF" w:rsidRDefault="007874E1" w:rsidP="007874E1">
      <w:pPr>
        <w:pStyle w:val="B4"/>
        <w:rPr>
          <w:lang w:eastAsia="ja-JP"/>
        </w:rPr>
      </w:pPr>
      <w:r>
        <w:rPr>
          <w:lang w:eastAsia="ja-JP"/>
        </w:rPr>
        <w:t>-</w:t>
      </w:r>
      <w:r>
        <w:rPr>
          <w:lang w:eastAsia="ja-JP"/>
        </w:rPr>
        <w:tab/>
        <w:t>Potentially the MU element sample value</w:t>
      </w:r>
    </w:p>
    <w:p w14:paraId="3E6892F6" w14:textId="77777777" w:rsidR="007874E1" w:rsidRDefault="007874E1" w:rsidP="007874E1">
      <w:pPr>
        <w:pStyle w:val="B3"/>
      </w:pPr>
      <w:r>
        <w:t>-</w:t>
      </w:r>
      <w:r>
        <w:tab/>
        <w:t>All open issues identified in RAN4 #97 WF [R4-2017599] remain open</w:t>
      </w:r>
    </w:p>
    <w:p w14:paraId="0EA04605" w14:textId="16DF080D" w:rsidR="007874E1" w:rsidRPr="00392DBF" w:rsidRDefault="007874E1" w:rsidP="007874E1">
      <w:pPr>
        <w:pStyle w:val="B3"/>
      </w:pPr>
      <w:r>
        <w:t>-</w:t>
      </w:r>
      <w:r>
        <w:tab/>
        <w:t>Companies are encouraged to contribute their views toward closing these issues in the next meeting</w:t>
      </w:r>
    </w:p>
    <w:p w14:paraId="2D670636" w14:textId="77777777" w:rsidR="002D2F6E" w:rsidRPr="00F852A0" w:rsidRDefault="002D2F6E" w:rsidP="00F852A0">
      <w:pPr>
        <w:rPr>
          <w:lang w:eastAsia="ja-JP"/>
        </w:rPr>
      </w:pPr>
    </w:p>
    <w:p w14:paraId="496F4F3F" w14:textId="20A935CB" w:rsidR="00701410" w:rsidRDefault="00701410" w:rsidP="00701410">
      <w:pPr>
        <w:pStyle w:val="Heading4"/>
        <w:rPr>
          <w:lang w:eastAsia="ja-JP"/>
        </w:rPr>
      </w:pPr>
      <w:r>
        <w:rPr>
          <w:lang w:eastAsia="ja-JP"/>
        </w:rPr>
        <w:t>2.4.2</w:t>
      </w:r>
      <w:r>
        <w:rPr>
          <w:lang w:eastAsia="ja-JP"/>
        </w:rPr>
        <w:tab/>
        <w:t>Remaining Open issues</w:t>
      </w:r>
    </w:p>
    <w:p w14:paraId="7C6AC415" w14:textId="77777777" w:rsidR="00B24955" w:rsidRDefault="00B24955" w:rsidP="00B24955">
      <w:pPr>
        <w:pStyle w:val="B1"/>
        <w:rPr>
          <w:lang w:val="en-US"/>
        </w:rPr>
      </w:pPr>
      <w:r>
        <w:rPr>
          <w:lang w:val="en-US"/>
        </w:rPr>
        <w:t>-</w:t>
      </w:r>
      <w:r>
        <w:rPr>
          <w:lang w:val="en-US"/>
        </w:rPr>
        <w:tab/>
        <w:t>Objective 1 (</w:t>
      </w:r>
      <w:r w:rsidRPr="00EC2C9D">
        <w:rPr>
          <w:lang w:val="en-US"/>
        </w:rPr>
        <w:t>test methodology for high DL power and low UL power test cases</w:t>
      </w:r>
      <w:r>
        <w:rPr>
          <w:lang w:val="en-US"/>
        </w:rPr>
        <w:t>)</w:t>
      </w:r>
    </w:p>
    <w:p w14:paraId="02284B65" w14:textId="22CC544F" w:rsidR="00ED5B32" w:rsidRDefault="00ED5B32" w:rsidP="00B24955">
      <w:pPr>
        <w:pStyle w:val="B2"/>
        <w:rPr>
          <w:lang w:val="en-US"/>
        </w:rPr>
      </w:pPr>
      <w:r w:rsidRPr="00ED5B32">
        <w:rPr>
          <w:lang w:val="en-US"/>
        </w:rPr>
        <w:t>-</w:t>
      </w:r>
      <w:r>
        <w:rPr>
          <w:lang w:val="en-US"/>
        </w:rPr>
        <w:tab/>
      </w:r>
      <w:r w:rsidRPr="00ED5B32">
        <w:rPr>
          <w:lang w:val="en-US"/>
        </w:rPr>
        <w:t>Resolve remaining technical details related to the agreed test methodology enhancements and quantified improvement over baseline methods in TR38.810</w:t>
      </w:r>
    </w:p>
    <w:p w14:paraId="28ABFADA" w14:textId="78D0ED30" w:rsidR="00F00555" w:rsidRDefault="00F00555" w:rsidP="00B249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104D6EFC" w14:textId="77777777" w:rsidR="00B24955" w:rsidRDefault="00B24955" w:rsidP="00B24955">
      <w:pPr>
        <w:pStyle w:val="B1"/>
        <w:rPr>
          <w:lang w:val="en-US"/>
        </w:rPr>
      </w:pPr>
      <w:r>
        <w:rPr>
          <w:lang w:val="en-US"/>
        </w:rPr>
        <w:t>-</w:t>
      </w:r>
      <w:r>
        <w:rPr>
          <w:lang w:val="en-US"/>
        </w:rPr>
        <w:tab/>
        <w:t>Objective 2 (</w:t>
      </w:r>
      <w:r w:rsidRPr="00EC2C9D">
        <w:rPr>
          <w:lang w:val="en-US"/>
        </w:rPr>
        <w:t>solutions to minimize the impact of polarization basis mismatch</w:t>
      </w:r>
      <w:r>
        <w:rPr>
          <w:lang w:val="en-US"/>
        </w:rPr>
        <w:t>)</w:t>
      </w:r>
    </w:p>
    <w:p w14:paraId="29785F7E" w14:textId="09F43639" w:rsidR="00ED5B32" w:rsidRDefault="00ED5B32" w:rsidP="00F00555">
      <w:pPr>
        <w:pStyle w:val="B2"/>
        <w:rPr>
          <w:lang w:val="en-US"/>
        </w:rPr>
      </w:pPr>
      <w:r>
        <w:rPr>
          <w:lang w:val="en-US"/>
        </w:rPr>
        <w:t>-</w:t>
      </w:r>
      <w:r>
        <w:rPr>
          <w:lang w:val="en-US"/>
        </w:rPr>
        <w:tab/>
        <w:t>Define applicable test methodology enhancements and quantify improvement over baseline methods in TR38.810</w:t>
      </w:r>
    </w:p>
    <w:p w14:paraId="12707046" w14:textId="52914106"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05BD51F2" w14:textId="77777777" w:rsidR="00B24955" w:rsidRDefault="00B24955" w:rsidP="00B24955">
      <w:pPr>
        <w:pStyle w:val="B1"/>
        <w:rPr>
          <w:lang w:val="en-US"/>
        </w:rPr>
      </w:pPr>
      <w:r>
        <w:rPr>
          <w:lang w:val="en-US"/>
        </w:rPr>
        <w:t>-</w:t>
      </w:r>
      <w:r>
        <w:rPr>
          <w:lang w:val="en-US"/>
        </w:rPr>
        <w:tab/>
        <w:t>Objective 3 (</w:t>
      </w:r>
      <w:r w:rsidRPr="00EC2C9D">
        <w:rPr>
          <w:lang w:val="en-US"/>
        </w:rPr>
        <w:t>enhancements to support the verification of RF requirements for inter-band FR2+FR2 CA</w:t>
      </w:r>
      <w:r>
        <w:rPr>
          <w:lang w:val="en-US"/>
        </w:rPr>
        <w:t>)</w:t>
      </w:r>
    </w:p>
    <w:p w14:paraId="347FEB5E" w14:textId="2A7539DC" w:rsidR="00ED5B32" w:rsidRDefault="00ED5B32" w:rsidP="00F00555">
      <w:pPr>
        <w:pStyle w:val="B2"/>
        <w:rPr>
          <w:lang w:val="en-US"/>
        </w:rPr>
      </w:pPr>
      <w:r w:rsidRPr="00ED5B32">
        <w:rPr>
          <w:lang w:val="en-US"/>
        </w:rPr>
        <w:t>-</w:t>
      </w:r>
      <w:r>
        <w:rPr>
          <w:lang w:val="en-US"/>
        </w:rPr>
        <w:tab/>
      </w:r>
      <w:r w:rsidRPr="00ED5B32">
        <w:rPr>
          <w:lang w:val="en-US"/>
        </w:rPr>
        <w:t>Resolve remaining technical details related to the agreed test methodology enhancements and quantified improvement over baseline methods in TR38.810</w:t>
      </w:r>
    </w:p>
    <w:p w14:paraId="3BA1E051" w14:textId="77668EC4"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275519A9" w14:textId="3EB8D6F8" w:rsidR="00B24955" w:rsidRDefault="00B24955" w:rsidP="00B24955">
      <w:pPr>
        <w:pStyle w:val="B1"/>
        <w:rPr>
          <w:lang w:val="en-US"/>
        </w:rPr>
      </w:pPr>
      <w:r>
        <w:rPr>
          <w:lang w:val="en-US"/>
        </w:rPr>
        <w:t>-</w:t>
      </w:r>
      <w:r>
        <w:rPr>
          <w:lang w:val="en-US"/>
        </w:rPr>
        <w:tab/>
        <w:t>Objective 4 (</w:t>
      </w:r>
      <w:r w:rsidRPr="00B24955">
        <w:rPr>
          <w:lang w:val="en-US"/>
        </w:rPr>
        <w:t>extreme temperature conditions for all applicable FR2 UE RF test cases</w:t>
      </w:r>
      <w:r>
        <w:rPr>
          <w:lang w:val="en-US"/>
        </w:rPr>
        <w:t>)</w:t>
      </w:r>
    </w:p>
    <w:p w14:paraId="1724B20F" w14:textId="77777777" w:rsidR="00F00555"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75CFABFC" w14:textId="77777777"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5346572F" w14:textId="6DE63FE1" w:rsidR="00B24955" w:rsidRDefault="00B24955" w:rsidP="00B24955">
      <w:pPr>
        <w:pStyle w:val="B1"/>
        <w:rPr>
          <w:lang w:val="en-US"/>
        </w:rPr>
      </w:pPr>
      <w:r>
        <w:rPr>
          <w:lang w:val="en-US"/>
        </w:rPr>
        <w:t>-</w:t>
      </w:r>
      <w:r>
        <w:rPr>
          <w:lang w:val="en-US"/>
        </w:rPr>
        <w:tab/>
        <w:t>Objective 5 (</w:t>
      </w:r>
      <w:r w:rsidRPr="00B24955">
        <w:rPr>
          <w:lang w:val="en-US"/>
        </w:rPr>
        <w:t>support the verification of RF requirements for FR2 DL 256QAM</w:t>
      </w:r>
      <w:r>
        <w:rPr>
          <w:lang w:val="en-US"/>
        </w:rPr>
        <w:t>)</w:t>
      </w:r>
    </w:p>
    <w:p w14:paraId="3B05C7C7" w14:textId="77777777" w:rsidR="00F00555" w:rsidRDefault="00F00555" w:rsidP="00F00555">
      <w:pPr>
        <w:pStyle w:val="B2"/>
        <w:rPr>
          <w:lang w:val="en-US"/>
        </w:rPr>
      </w:pPr>
      <w:r>
        <w:rPr>
          <w:lang w:val="en-US"/>
        </w:rPr>
        <w:lastRenderedPageBreak/>
        <w:t>-</w:t>
      </w:r>
      <w:r>
        <w:rPr>
          <w:lang w:val="en-US"/>
        </w:rPr>
        <w:tab/>
        <w:t>Define applicable test methodology enhancements and quantify improvement over baseline methods in TR38.810</w:t>
      </w:r>
    </w:p>
    <w:p w14:paraId="67CDE00D" w14:textId="10DF3275" w:rsidR="00F00555" w:rsidRDefault="00F00555" w:rsidP="00F00555">
      <w:pPr>
        <w:pStyle w:val="B2"/>
        <w:rPr>
          <w:lang w:val="en-US"/>
        </w:rPr>
      </w:pPr>
      <w:r>
        <w:rPr>
          <w:lang w:val="en-US"/>
        </w:rPr>
        <w:t>-</w:t>
      </w:r>
      <w:r>
        <w:rPr>
          <w:lang w:val="en-US"/>
        </w:rPr>
        <w:tab/>
        <w:t xml:space="preserve">Derive </w:t>
      </w:r>
      <w:r w:rsidRPr="00F00555">
        <w:rPr>
          <w:lang w:val="en-US"/>
        </w:rPr>
        <w:t>preliminary assessment of measurement uncertainty</w:t>
      </w:r>
      <w:r>
        <w:rPr>
          <w:lang w:val="en-US"/>
        </w:rPr>
        <w:t xml:space="preserve"> of the test methodology enhancements</w:t>
      </w:r>
    </w:p>
    <w:p w14:paraId="5D9F7198" w14:textId="59AC78DA" w:rsidR="0017650B" w:rsidRDefault="0017650B" w:rsidP="00F00555">
      <w:pPr>
        <w:pStyle w:val="B2"/>
        <w:rPr>
          <w:lang w:val="en-US"/>
        </w:rPr>
      </w:pPr>
      <w:r>
        <w:rPr>
          <w:lang w:val="en-US"/>
        </w:rPr>
        <w:t>-</w:t>
      </w:r>
      <w:r>
        <w:rPr>
          <w:lang w:val="en-US"/>
        </w:rPr>
        <w:tab/>
        <w:t>NOTE: no appreciable progress has been observed on this objective for the duration of the SI so far due to a lack of company contributions</w:t>
      </w:r>
    </w:p>
    <w:p w14:paraId="7AC1A59E" w14:textId="05417BFF" w:rsidR="00B24955" w:rsidRDefault="00B24955" w:rsidP="00B24955">
      <w:pPr>
        <w:pStyle w:val="B1"/>
        <w:rPr>
          <w:lang w:val="en-US"/>
        </w:rPr>
      </w:pPr>
      <w:r>
        <w:rPr>
          <w:lang w:val="en-US"/>
        </w:rPr>
        <w:t>-</w:t>
      </w:r>
      <w:r>
        <w:rPr>
          <w:lang w:val="en-US"/>
        </w:rPr>
        <w:tab/>
        <w:t>Objective 6 (</w:t>
      </w:r>
      <w:r w:rsidRPr="00B24955">
        <w:rPr>
          <w:lang w:val="en-US"/>
        </w:rPr>
        <w:t>testability enhancements to reduce test time</w:t>
      </w:r>
      <w:r>
        <w:rPr>
          <w:lang w:val="en-US"/>
        </w:rPr>
        <w:t>)</w:t>
      </w:r>
    </w:p>
    <w:p w14:paraId="6DA2C98A" w14:textId="5E402785" w:rsidR="007F6AD4" w:rsidRDefault="00F00555" w:rsidP="00F00555">
      <w:pPr>
        <w:pStyle w:val="B2"/>
        <w:rPr>
          <w:lang w:val="en-US"/>
        </w:rPr>
      </w:pPr>
      <w:r>
        <w:rPr>
          <w:lang w:val="en-US"/>
        </w:rPr>
        <w:t>-</w:t>
      </w:r>
      <w:r>
        <w:rPr>
          <w:lang w:val="en-US"/>
        </w:rPr>
        <w:tab/>
        <w:t>Define applicable test methodology enhancements and quantify improvement over baseline methods in TR38.810</w:t>
      </w:r>
    </w:p>
    <w:p w14:paraId="03827308" w14:textId="26396D4A" w:rsidR="007F6AD4" w:rsidRDefault="007F6AD4" w:rsidP="007F6AD4">
      <w:pPr>
        <w:pStyle w:val="B1"/>
        <w:rPr>
          <w:lang w:val="en-US"/>
        </w:rPr>
      </w:pPr>
      <w:r>
        <w:rPr>
          <w:lang w:val="en-US"/>
        </w:rPr>
        <w:t>-</w:t>
      </w:r>
      <w:r>
        <w:rPr>
          <w:lang w:val="en-US"/>
        </w:rPr>
        <w:tab/>
        <w:t>Objective 7 (</w:t>
      </w:r>
      <w:r>
        <w:rPr>
          <w:lang w:eastAsia="ja-JP"/>
        </w:rPr>
        <w:t>t</w:t>
      </w:r>
      <w:r w:rsidRPr="00031234">
        <w:rPr>
          <w:lang w:eastAsia="ja-JP"/>
        </w:rPr>
        <w:t>estability aspects for the introduction of the new band n262</w:t>
      </w:r>
      <w:r>
        <w:rPr>
          <w:lang w:val="en-US"/>
        </w:rPr>
        <w:t>)</w:t>
      </w:r>
    </w:p>
    <w:p w14:paraId="7EBD1B6A" w14:textId="0CF74193" w:rsidR="00B21434" w:rsidRDefault="00B21434" w:rsidP="007F6AD4">
      <w:pPr>
        <w:pStyle w:val="B2"/>
        <w:rPr>
          <w:lang w:val="en-US"/>
        </w:rPr>
      </w:pPr>
      <w:r>
        <w:rPr>
          <w:lang w:val="en-US"/>
        </w:rPr>
        <w:t>-</w:t>
      </w:r>
      <w:r>
        <w:rPr>
          <w:lang w:val="en-US"/>
        </w:rPr>
        <w:tab/>
        <w:t>Extend the applicability of the RF, RRM, and demodulation permitted methods in TR38.810 up to the frequency limit of 49 GHz</w:t>
      </w:r>
    </w:p>
    <w:p w14:paraId="3E83B83F" w14:textId="60AF0551" w:rsidR="007F6AD4" w:rsidRDefault="007F6AD4" w:rsidP="007F6AD4">
      <w:pPr>
        <w:pStyle w:val="B2"/>
        <w:rPr>
          <w:lang w:val="en-US"/>
        </w:rPr>
      </w:pPr>
      <w:r>
        <w:rPr>
          <w:lang w:val="en-US"/>
        </w:rPr>
        <w:t>-</w:t>
      </w:r>
      <w:r>
        <w:rPr>
          <w:lang w:val="en-US"/>
        </w:rPr>
        <w:tab/>
      </w:r>
      <w:r w:rsidR="00B21434">
        <w:rPr>
          <w:lang w:val="en-US"/>
        </w:rPr>
        <w:t xml:space="preserve">Extend the </w:t>
      </w:r>
      <w:r w:rsidR="006B2131">
        <w:rPr>
          <w:lang w:val="en-US"/>
        </w:rPr>
        <w:t>applicability</w:t>
      </w:r>
      <w:r w:rsidR="00B21434">
        <w:rPr>
          <w:lang w:val="en-US"/>
        </w:rPr>
        <w:t xml:space="preserve"> of Objectives 1 through 6 of this SI up to the frequency limit of 49 GHz </w:t>
      </w:r>
    </w:p>
    <w:p w14:paraId="1CD0DB22" w14:textId="77777777" w:rsidR="005D0377" w:rsidRPr="00F00555" w:rsidRDefault="005D0377" w:rsidP="005D0377">
      <w:pPr>
        <w:jc w:val="both"/>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56DC7888" w14:textId="20DF99F0" w:rsidR="001E260E" w:rsidRPr="00636132" w:rsidRDefault="001E260E" w:rsidP="001E260E">
      <w:pPr>
        <w:rPr>
          <w:b/>
        </w:rPr>
      </w:pPr>
      <w:r w:rsidRPr="000A3CE4">
        <w:rPr>
          <w:b/>
        </w:rPr>
        <w:t xml:space="preserve">RAN4 </w:t>
      </w:r>
      <w:r w:rsidRPr="000A3CE4">
        <w:rPr>
          <w:rFonts w:hint="eastAsia"/>
          <w:b/>
        </w:rPr>
        <w:t>#</w:t>
      </w:r>
      <w:r w:rsidRPr="000A3CE4">
        <w:rPr>
          <w:b/>
        </w:rPr>
        <w:t>9</w:t>
      </w:r>
      <w:r w:rsidR="00C22B61">
        <w:rPr>
          <w:b/>
        </w:rPr>
        <w:t>8</w:t>
      </w:r>
      <w:r>
        <w:rPr>
          <w:b/>
        </w:rPr>
        <w:t>e</w:t>
      </w:r>
      <w:r w:rsidRPr="000A3CE4">
        <w:rPr>
          <w:b/>
        </w:rPr>
        <w:t xml:space="preserve"> (</w:t>
      </w:r>
      <w:r w:rsidR="00C22B61">
        <w:rPr>
          <w:b/>
        </w:rPr>
        <w:t>February</w:t>
      </w:r>
      <w:r w:rsidRPr="000A3CE4">
        <w:rPr>
          <w:b/>
        </w:rPr>
        <w:t xml:space="preserve"> 20</w:t>
      </w:r>
      <w:r>
        <w:rPr>
          <w:b/>
        </w:rPr>
        <w:t>2</w:t>
      </w:r>
      <w:r w:rsidR="00C22B61">
        <w:rPr>
          <w:b/>
        </w:rPr>
        <w:t>1</w:t>
      </w:r>
      <w:r w:rsidRPr="000A3CE4">
        <w:rPr>
          <w:rFonts w:hint="eastAsia"/>
          <w:b/>
        </w:rPr>
        <w:t>,</w:t>
      </w:r>
      <w:r w:rsidRPr="000A3CE4">
        <w:rPr>
          <w:b/>
        </w:rPr>
        <w:t xml:space="preserve"> </w:t>
      </w:r>
      <w:r>
        <w:rPr>
          <w:b/>
        </w:rPr>
        <w:t>Electronic</w:t>
      </w:r>
      <w:r w:rsidRPr="000A3CE4">
        <w:rPr>
          <w:b/>
        </w:rPr>
        <w:t>)</w:t>
      </w:r>
    </w:p>
    <w:p w14:paraId="06455369"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R4-2100096</w:t>
      </w:r>
      <w:r w:rsidRPr="00654F7B">
        <w:rPr>
          <w:rFonts w:ascii="Times New Roman" w:hAnsi="Times New Roman"/>
          <w:kern w:val="0"/>
          <w:sz w:val="20"/>
          <w:szCs w:val="20"/>
          <w:lang w:val="en-GB" w:eastAsia="en-US"/>
        </w:rPr>
        <w:tab/>
        <w:t>Impact of offset antenna to quiet zone in FR2 OTA chamber</w:t>
      </w:r>
      <w:r w:rsidRPr="00654F7B">
        <w:rPr>
          <w:rFonts w:ascii="Times New Roman" w:hAnsi="Times New Roman"/>
          <w:kern w:val="0"/>
          <w:sz w:val="20"/>
          <w:szCs w:val="20"/>
          <w:lang w:val="en-GB" w:eastAsia="en-US"/>
        </w:rPr>
        <w:tab/>
        <w:t>Anritsu corporation</w:t>
      </w:r>
    </w:p>
    <w:p w14:paraId="2C9D8E88"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R4-2100097</w:t>
      </w:r>
      <w:r w:rsidRPr="00654F7B">
        <w:rPr>
          <w:rFonts w:ascii="Times New Roman" w:hAnsi="Times New Roman"/>
          <w:kern w:val="0"/>
          <w:sz w:val="20"/>
          <w:szCs w:val="20"/>
          <w:lang w:val="en-GB" w:eastAsia="en-US"/>
        </w:rPr>
        <w:tab/>
        <w:t>TP to TR 38.884 on Inter-band DL CA in FR2</w:t>
      </w:r>
      <w:r w:rsidRPr="00654F7B">
        <w:rPr>
          <w:rFonts w:ascii="Times New Roman" w:hAnsi="Times New Roman"/>
          <w:kern w:val="0"/>
          <w:sz w:val="20"/>
          <w:szCs w:val="20"/>
          <w:lang w:val="en-GB" w:eastAsia="en-US"/>
        </w:rPr>
        <w:tab/>
        <w:t>Anritsu corporation</w:t>
      </w:r>
    </w:p>
    <w:p w14:paraId="3371B167"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R4-2100098</w:t>
      </w:r>
      <w:r w:rsidRPr="00654F7B">
        <w:rPr>
          <w:rFonts w:ascii="Times New Roman" w:hAnsi="Times New Roman"/>
          <w:kern w:val="0"/>
          <w:sz w:val="20"/>
          <w:szCs w:val="20"/>
          <w:lang w:val="en-GB" w:eastAsia="en-US"/>
        </w:rPr>
        <w:tab/>
        <w:t>DUT repositioning during ETC measurement in FR2</w:t>
      </w:r>
      <w:r w:rsidRPr="00654F7B">
        <w:rPr>
          <w:rFonts w:ascii="Times New Roman" w:hAnsi="Times New Roman"/>
          <w:kern w:val="0"/>
          <w:sz w:val="20"/>
          <w:szCs w:val="20"/>
          <w:lang w:val="en-GB" w:eastAsia="en-US"/>
        </w:rPr>
        <w:tab/>
        <w:t>Anritsu corporation</w:t>
      </w:r>
    </w:p>
    <w:p w14:paraId="2BAF8686"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R4-2100161</w:t>
      </w:r>
      <w:r w:rsidRPr="00654F7B">
        <w:rPr>
          <w:rFonts w:ascii="Times New Roman" w:hAnsi="Times New Roman"/>
          <w:kern w:val="0"/>
          <w:sz w:val="20"/>
          <w:szCs w:val="20"/>
          <w:lang w:val="en-GB" w:eastAsia="en-US"/>
        </w:rPr>
        <w:tab/>
        <w:t>Test time reduction in FR2 using beam sweeping</w:t>
      </w:r>
      <w:r w:rsidRPr="00654F7B">
        <w:rPr>
          <w:rFonts w:ascii="Times New Roman" w:hAnsi="Times New Roman"/>
          <w:kern w:val="0"/>
          <w:sz w:val="20"/>
          <w:szCs w:val="20"/>
          <w:lang w:val="en-GB" w:eastAsia="en-US"/>
        </w:rPr>
        <w:tab/>
        <w:t>Fraunhofer HHI, Fraunhofer IIS</w:t>
      </w:r>
    </w:p>
    <w:p w14:paraId="07C88ED0"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R4-2100245</w:t>
      </w:r>
      <w:r w:rsidRPr="00654F7B">
        <w:rPr>
          <w:rFonts w:ascii="Times New Roman" w:hAnsi="Times New Roman"/>
          <w:kern w:val="0"/>
          <w:sz w:val="20"/>
          <w:szCs w:val="20"/>
          <w:lang w:val="en-GB" w:eastAsia="en-US"/>
        </w:rPr>
        <w:tab/>
        <w:t>Test time reduction in OTA measurement</w:t>
      </w:r>
      <w:r w:rsidRPr="00654F7B">
        <w:rPr>
          <w:rFonts w:ascii="Times New Roman" w:hAnsi="Times New Roman"/>
          <w:kern w:val="0"/>
          <w:sz w:val="20"/>
          <w:szCs w:val="20"/>
          <w:lang w:val="en-GB" w:eastAsia="en-US"/>
        </w:rPr>
        <w:tab/>
        <w:t>Anritsu Corporation</w:t>
      </w:r>
    </w:p>
    <w:p w14:paraId="341B63A8"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R4-2100525</w:t>
      </w:r>
      <w:r w:rsidRPr="00654F7B">
        <w:rPr>
          <w:rFonts w:ascii="Times New Roman" w:hAnsi="Times New Roman"/>
          <w:kern w:val="0"/>
          <w:sz w:val="20"/>
          <w:szCs w:val="20"/>
          <w:lang w:val="en-GB" w:eastAsia="en-US"/>
        </w:rPr>
        <w:tab/>
        <w:t>TP to TR38.884 on High DL and Low UL power test cases</w:t>
      </w:r>
      <w:r w:rsidRPr="00654F7B">
        <w:rPr>
          <w:rFonts w:ascii="Times New Roman" w:hAnsi="Times New Roman"/>
          <w:kern w:val="0"/>
          <w:sz w:val="20"/>
          <w:szCs w:val="20"/>
          <w:lang w:val="en-GB" w:eastAsia="en-US"/>
        </w:rPr>
        <w:tab/>
        <w:t>Apple Inc.</w:t>
      </w:r>
    </w:p>
    <w:p w14:paraId="19CAF050"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R4-2100526</w:t>
      </w:r>
      <w:r w:rsidRPr="00654F7B">
        <w:rPr>
          <w:rFonts w:ascii="Times New Roman" w:hAnsi="Times New Roman"/>
          <w:kern w:val="0"/>
          <w:sz w:val="20"/>
          <w:szCs w:val="20"/>
          <w:lang w:val="en-GB" w:eastAsia="en-US"/>
        </w:rPr>
        <w:tab/>
        <w:t>TP to TR38.884 on polarization mismatch</w:t>
      </w:r>
      <w:r w:rsidRPr="00654F7B">
        <w:rPr>
          <w:rFonts w:ascii="Times New Roman" w:hAnsi="Times New Roman"/>
          <w:kern w:val="0"/>
          <w:sz w:val="20"/>
          <w:szCs w:val="20"/>
          <w:lang w:val="en-GB" w:eastAsia="en-US"/>
        </w:rPr>
        <w:tab/>
        <w:t>Apple Inc.</w:t>
      </w:r>
    </w:p>
    <w:p w14:paraId="1971DD18"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R4-2100527</w:t>
      </w:r>
      <w:r w:rsidRPr="00654F7B">
        <w:rPr>
          <w:rFonts w:ascii="Times New Roman" w:hAnsi="Times New Roman"/>
          <w:kern w:val="0"/>
          <w:sz w:val="20"/>
          <w:szCs w:val="20"/>
          <w:lang w:val="en-GB" w:eastAsia="en-US"/>
        </w:rPr>
        <w:tab/>
        <w:t>Further analysis of the impact of AoA offset on inter-band CA PSD difference</w:t>
      </w:r>
      <w:r w:rsidRPr="00654F7B">
        <w:rPr>
          <w:rFonts w:ascii="Times New Roman" w:hAnsi="Times New Roman"/>
          <w:kern w:val="0"/>
          <w:sz w:val="20"/>
          <w:szCs w:val="20"/>
          <w:lang w:val="en-GB" w:eastAsia="en-US"/>
        </w:rPr>
        <w:tab/>
        <w:t>Apple Inc.</w:t>
      </w:r>
    </w:p>
    <w:p w14:paraId="403BA5C1"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R4-2100528</w:t>
      </w:r>
      <w:r w:rsidRPr="00654F7B">
        <w:rPr>
          <w:rFonts w:ascii="Times New Roman" w:hAnsi="Times New Roman"/>
          <w:kern w:val="0"/>
          <w:sz w:val="20"/>
          <w:szCs w:val="20"/>
          <w:lang w:val="en-GB" w:eastAsia="en-US"/>
        </w:rPr>
        <w:tab/>
        <w:t>Impact of ET on measurement uncertainty and test tolerance of spherical coverage EIRP and EIS</w:t>
      </w:r>
      <w:r w:rsidRPr="00654F7B">
        <w:rPr>
          <w:rFonts w:ascii="Times New Roman" w:hAnsi="Times New Roman"/>
          <w:kern w:val="0"/>
          <w:sz w:val="20"/>
          <w:szCs w:val="20"/>
          <w:lang w:val="en-GB" w:eastAsia="en-US"/>
        </w:rPr>
        <w:tab/>
        <w:t>Apple Inc.</w:t>
      </w:r>
    </w:p>
    <w:p w14:paraId="4B52B441"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R4-2100529</w:t>
      </w:r>
      <w:r w:rsidRPr="00654F7B">
        <w:rPr>
          <w:rFonts w:ascii="Times New Roman" w:hAnsi="Times New Roman"/>
          <w:kern w:val="0"/>
          <w:sz w:val="20"/>
          <w:szCs w:val="20"/>
          <w:lang w:val="en-GB" w:eastAsia="en-US"/>
        </w:rPr>
        <w:tab/>
        <w:t>Extending the applicability of permitted methods to band n262</w:t>
      </w:r>
      <w:r w:rsidRPr="00654F7B">
        <w:rPr>
          <w:rFonts w:ascii="Times New Roman" w:hAnsi="Times New Roman"/>
          <w:kern w:val="0"/>
          <w:sz w:val="20"/>
          <w:szCs w:val="20"/>
          <w:lang w:val="en-GB" w:eastAsia="en-US"/>
        </w:rPr>
        <w:tab/>
        <w:t>Apple Inc.</w:t>
      </w:r>
    </w:p>
    <w:p w14:paraId="3EDA04F8"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1" w:name="_Ref66273068"/>
      <w:r w:rsidRPr="00654F7B">
        <w:rPr>
          <w:rFonts w:ascii="Times New Roman" w:hAnsi="Times New Roman"/>
          <w:kern w:val="0"/>
          <w:sz w:val="20"/>
          <w:szCs w:val="20"/>
          <w:lang w:val="en-GB" w:eastAsia="en-US"/>
        </w:rPr>
        <w:t>R4-2100530</w:t>
      </w:r>
      <w:r w:rsidRPr="00654F7B">
        <w:rPr>
          <w:rFonts w:ascii="Times New Roman" w:hAnsi="Times New Roman"/>
          <w:kern w:val="0"/>
          <w:sz w:val="20"/>
          <w:szCs w:val="20"/>
          <w:lang w:val="en-GB" w:eastAsia="en-US"/>
        </w:rPr>
        <w:tab/>
        <w:t>TP to TR38.884 on structure updates related to band n262</w:t>
      </w:r>
      <w:r w:rsidRPr="00654F7B">
        <w:rPr>
          <w:rFonts w:ascii="Times New Roman" w:hAnsi="Times New Roman"/>
          <w:kern w:val="0"/>
          <w:sz w:val="20"/>
          <w:szCs w:val="20"/>
          <w:lang w:val="en-GB" w:eastAsia="en-US"/>
        </w:rPr>
        <w:tab/>
        <w:t>Apple Inc.</w:t>
      </w:r>
      <w:bookmarkEnd w:id="1"/>
    </w:p>
    <w:p w14:paraId="4CFD7263"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R4-2100571</w:t>
      </w:r>
      <w:r w:rsidRPr="00654F7B">
        <w:rPr>
          <w:rFonts w:ascii="Times New Roman" w:hAnsi="Times New Roman"/>
          <w:kern w:val="0"/>
          <w:sz w:val="20"/>
          <w:szCs w:val="20"/>
          <w:lang w:val="en-GB" w:eastAsia="en-US"/>
        </w:rPr>
        <w:tab/>
        <w:t>Views on solutions to minimize the impact of polarization basis mismatch</w:t>
      </w:r>
      <w:r w:rsidRPr="00654F7B">
        <w:rPr>
          <w:rFonts w:ascii="Times New Roman" w:hAnsi="Times New Roman"/>
          <w:kern w:val="0"/>
          <w:sz w:val="20"/>
          <w:szCs w:val="20"/>
          <w:lang w:val="en-GB" w:eastAsia="en-US"/>
        </w:rPr>
        <w:tab/>
        <w:t>Sony, Ericsson</w:t>
      </w:r>
    </w:p>
    <w:p w14:paraId="321A2711"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R4-2100664</w:t>
      </w:r>
      <w:r w:rsidRPr="00654F7B">
        <w:rPr>
          <w:rFonts w:ascii="Times New Roman" w:hAnsi="Times New Roman"/>
          <w:kern w:val="0"/>
          <w:sz w:val="20"/>
          <w:szCs w:val="20"/>
          <w:lang w:val="en-GB" w:eastAsia="en-US"/>
        </w:rPr>
        <w:tab/>
        <w:t>Discussion on enhanced test method for polarization basis mismatch</w:t>
      </w:r>
      <w:r w:rsidRPr="00654F7B">
        <w:rPr>
          <w:rFonts w:ascii="Times New Roman" w:hAnsi="Times New Roman"/>
          <w:kern w:val="0"/>
          <w:sz w:val="20"/>
          <w:szCs w:val="20"/>
          <w:lang w:val="en-GB" w:eastAsia="en-US"/>
        </w:rPr>
        <w:tab/>
        <w:t>LG Electronics Inc.</w:t>
      </w:r>
    </w:p>
    <w:p w14:paraId="30598E9E"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R4-2100665</w:t>
      </w:r>
      <w:r w:rsidRPr="00654F7B">
        <w:rPr>
          <w:rFonts w:ascii="Times New Roman" w:hAnsi="Times New Roman"/>
          <w:kern w:val="0"/>
          <w:sz w:val="20"/>
          <w:szCs w:val="20"/>
          <w:lang w:val="en-GB" w:eastAsia="en-US"/>
        </w:rPr>
        <w:tab/>
        <w:t>Discussion on enhance test method to reduce FR2 OTA test time</w:t>
      </w:r>
      <w:r w:rsidRPr="00654F7B">
        <w:rPr>
          <w:rFonts w:ascii="Times New Roman" w:hAnsi="Times New Roman"/>
          <w:kern w:val="0"/>
          <w:sz w:val="20"/>
          <w:szCs w:val="20"/>
          <w:lang w:val="en-GB" w:eastAsia="en-US"/>
        </w:rPr>
        <w:tab/>
        <w:t>LG Electronics Inc.</w:t>
      </w:r>
    </w:p>
    <w:p w14:paraId="76C11C43"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R4-2100699</w:t>
      </w:r>
      <w:r w:rsidRPr="00654F7B">
        <w:rPr>
          <w:rFonts w:ascii="Times New Roman" w:hAnsi="Times New Roman"/>
          <w:kern w:val="0"/>
          <w:sz w:val="20"/>
          <w:szCs w:val="20"/>
          <w:lang w:val="en-GB" w:eastAsia="en-US"/>
        </w:rPr>
        <w:tab/>
        <w:t>Practical TPMI and 2-port CSI-RS for FR2 SISO test enhancement</w:t>
      </w:r>
      <w:r w:rsidRPr="00654F7B">
        <w:rPr>
          <w:rFonts w:ascii="Times New Roman" w:hAnsi="Times New Roman"/>
          <w:kern w:val="0"/>
          <w:sz w:val="20"/>
          <w:szCs w:val="20"/>
          <w:lang w:val="en-GB" w:eastAsia="en-US"/>
        </w:rPr>
        <w:tab/>
        <w:t>MediaTek Beijing Inc.</w:t>
      </w:r>
    </w:p>
    <w:p w14:paraId="69662083"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R4-2100894</w:t>
      </w:r>
      <w:r w:rsidRPr="00654F7B">
        <w:rPr>
          <w:rFonts w:ascii="Times New Roman" w:hAnsi="Times New Roman"/>
          <w:kern w:val="0"/>
          <w:sz w:val="20"/>
          <w:szCs w:val="20"/>
          <w:lang w:val="en-GB" w:eastAsia="en-US"/>
        </w:rPr>
        <w:tab/>
        <w:t>Discussion on FR2 EIRP measurement enhancement</w:t>
      </w:r>
      <w:r w:rsidRPr="00654F7B">
        <w:rPr>
          <w:rFonts w:ascii="Times New Roman" w:hAnsi="Times New Roman"/>
          <w:kern w:val="0"/>
          <w:sz w:val="20"/>
          <w:szCs w:val="20"/>
          <w:lang w:val="en-GB" w:eastAsia="en-US"/>
        </w:rPr>
        <w:tab/>
        <w:t>Samsung</w:t>
      </w:r>
    </w:p>
    <w:p w14:paraId="0DFA2A45"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R4-2100895</w:t>
      </w:r>
      <w:r w:rsidRPr="00654F7B">
        <w:rPr>
          <w:rFonts w:ascii="Times New Roman" w:hAnsi="Times New Roman"/>
          <w:kern w:val="0"/>
          <w:sz w:val="20"/>
          <w:szCs w:val="20"/>
          <w:lang w:val="en-GB" w:eastAsia="en-US"/>
        </w:rPr>
        <w:tab/>
        <w:t>Discussion on FR2 test time reduction</w:t>
      </w:r>
      <w:r w:rsidRPr="00654F7B">
        <w:rPr>
          <w:rFonts w:ascii="Times New Roman" w:hAnsi="Times New Roman"/>
          <w:kern w:val="0"/>
          <w:sz w:val="20"/>
          <w:szCs w:val="20"/>
          <w:lang w:val="en-GB" w:eastAsia="en-US"/>
        </w:rPr>
        <w:tab/>
        <w:t>Samsung</w:t>
      </w:r>
    </w:p>
    <w:p w14:paraId="51344307"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R4-2101485</w:t>
      </w:r>
      <w:r w:rsidRPr="00654F7B">
        <w:rPr>
          <w:rFonts w:ascii="Times New Roman" w:hAnsi="Times New Roman"/>
          <w:kern w:val="0"/>
          <w:sz w:val="20"/>
          <w:szCs w:val="20"/>
          <w:lang w:val="en-GB" w:eastAsia="en-US"/>
        </w:rPr>
        <w:tab/>
        <w:t>Overview of the Impact of phase variation for Direct NF Method</w:t>
      </w:r>
      <w:r w:rsidRPr="00654F7B">
        <w:rPr>
          <w:rFonts w:ascii="Times New Roman" w:hAnsi="Times New Roman"/>
          <w:kern w:val="0"/>
          <w:sz w:val="20"/>
          <w:szCs w:val="20"/>
          <w:lang w:val="en-GB" w:eastAsia="en-US"/>
        </w:rPr>
        <w:tab/>
        <w:t>MVG Industries, Sony</w:t>
      </w:r>
    </w:p>
    <w:p w14:paraId="5CFC3297"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R4-2101759</w:t>
      </w:r>
      <w:r w:rsidRPr="00654F7B">
        <w:rPr>
          <w:rFonts w:ascii="Times New Roman" w:hAnsi="Times New Roman"/>
          <w:kern w:val="0"/>
          <w:sz w:val="20"/>
          <w:szCs w:val="20"/>
          <w:lang w:val="en-GB" w:eastAsia="en-US"/>
        </w:rPr>
        <w:tab/>
        <w:t>Solution to minimize the impact of polarization basis mismatch</w:t>
      </w:r>
      <w:r w:rsidRPr="00654F7B">
        <w:rPr>
          <w:rFonts w:ascii="Times New Roman" w:hAnsi="Times New Roman"/>
          <w:kern w:val="0"/>
          <w:sz w:val="20"/>
          <w:szCs w:val="20"/>
          <w:lang w:val="en-GB" w:eastAsia="en-US"/>
        </w:rPr>
        <w:tab/>
        <w:t>OPPO</w:t>
      </w:r>
    </w:p>
    <w:p w14:paraId="522DBCE5"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R4-2101828</w:t>
      </w:r>
      <w:r w:rsidRPr="00654F7B">
        <w:rPr>
          <w:rFonts w:ascii="Times New Roman" w:hAnsi="Times New Roman"/>
          <w:kern w:val="0"/>
          <w:sz w:val="20"/>
          <w:szCs w:val="20"/>
          <w:lang w:val="en-GB" w:eastAsia="en-US"/>
        </w:rPr>
        <w:tab/>
        <w:t>Discussions on FR2 Extreme temperature conditions</w:t>
      </w:r>
      <w:r w:rsidRPr="00654F7B">
        <w:rPr>
          <w:rFonts w:ascii="Times New Roman" w:hAnsi="Times New Roman"/>
          <w:kern w:val="0"/>
          <w:sz w:val="20"/>
          <w:szCs w:val="20"/>
          <w:lang w:val="en-GB" w:eastAsia="en-US"/>
        </w:rPr>
        <w:tab/>
        <w:t>vivo</w:t>
      </w:r>
    </w:p>
    <w:p w14:paraId="3FB48890"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R4-2101829</w:t>
      </w:r>
      <w:r w:rsidRPr="00654F7B">
        <w:rPr>
          <w:rFonts w:ascii="Times New Roman" w:hAnsi="Times New Roman"/>
          <w:kern w:val="0"/>
          <w:sz w:val="20"/>
          <w:szCs w:val="20"/>
          <w:lang w:val="en-GB" w:eastAsia="en-US"/>
        </w:rPr>
        <w:tab/>
        <w:t>Discussions on Test Time Reduction for NR FR2 RF</w:t>
      </w:r>
      <w:r w:rsidRPr="00654F7B">
        <w:rPr>
          <w:rFonts w:ascii="Times New Roman" w:hAnsi="Times New Roman"/>
          <w:kern w:val="0"/>
          <w:sz w:val="20"/>
          <w:szCs w:val="20"/>
          <w:lang w:val="en-GB" w:eastAsia="en-US"/>
        </w:rPr>
        <w:tab/>
        <w:t>vivo</w:t>
      </w:r>
    </w:p>
    <w:p w14:paraId="0BE7E152"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R4-2101830</w:t>
      </w:r>
      <w:r w:rsidRPr="00654F7B">
        <w:rPr>
          <w:rFonts w:ascii="Times New Roman" w:hAnsi="Times New Roman"/>
          <w:kern w:val="0"/>
          <w:sz w:val="20"/>
          <w:szCs w:val="20"/>
          <w:lang w:val="en-GB" w:eastAsia="en-US"/>
        </w:rPr>
        <w:tab/>
        <w:t>TP to TR38.884 v0.1.0 on polarization basis mismatch</w:t>
      </w:r>
      <w:r w:rsidRPr="00654F7B">
        <w:rPr>
          <w:rFonts w:ascii="Times New Roman" w:hAnsi="Times New Roman"/>
          <w:kern w:val="0"/>
          <w:sz w:val="20"/>
          <w:szCs w:val="20"/>
          <w:lang w:val="en-GB" w:eastAsia="en-US"/>
        </w:rPr>
        <w:tab/>
        <w:t>vivo</w:t>
      </w:r>
    </w:p>
    <w:p w14:paraId="59BBB492"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R4-2102088</w:t>
      </w:r>
      <w:r w:rsidRPr="00654F7B">
        <w:rPr>
          <w:rFonts w:ascii="Times New Roman" w:hAnsi="Times New Roman"/>
          <w:kern w:val="0"/>
          <w:sz w:val="20"/>
          <w:szCs w:val="20"/>
          <w:lang w:val="en-GB" w:eastAsia="en-US"/>
        </w:rPr>
        <w:tab/>
        <w:t>Discussion on test time reduction methods</w:t>
      </w:r>
      <w:r w:rsidRPr="00654F7B">
        <w:rPr>
          <w:rFonts w:ascii="Times New Roman" w:hAnsi="Times New Roman"/>
          <w:kern w:val="0"/>
          <w:sz w:val="20"/>
          <w:szCs w:val="20"/>
          <w:lang w:val="en-GB" w:eastAsia="en-US"/>
        </w:rPr>
        <w:tab/>
        <w:t>Rohde &amp; Schwarz</w:t>
      </w:r>
    </w:p>
    <w:p w14:paraId="110B1E35"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R4-2102090</w:t>
      </w:r>
      <w:r w:rsidRPr="00654F7B">
        <w:rPr>
          <w:rFonts w:ascii="Times New Roman" w:hAnsi="Times New Roman"/>
          <w:kern w:val="0"/>
          <w:sz w:val="20"/>
          <w:szCs w:val="20"/>
          <w:lang w:val="en-GB" w:eastAsia="en-US"/>
        </w:rPr>
        <w:tab/>
        <w:t>Discussion on FR2 UL demodulation measurements</w:t>
      </w:r>
      <w:r w:rsidRPr="00654F7B">
        <w:rPr>
          <w:rFonts w:ascii="Times New Roman" w:hAnsi="Times New Roman"/>
          <w:kern w:val="0"/>
          <w:sz w:val="20"/>
          <w:szCs w:val="20"/>
          <w:lang w:val="en-GB" w:eastAsia="en-US"/>
        </w:rPr>
        <w:tab/>
        <w:t>Rohde &amp; Schwarz</w:t>
      </w:r>
    </w:p>
    <w:p w14:paraId="72929092"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R4-2102401</w:t>
      </w:r>
      <w:r w:rsidRPr="00654F7B">
        <w:rPr>
          <w:rFonts w:ascii="Times New Roman" w:hAnsi="Times New Roman"/>
          <w:kern w:val="0"/>
          <w:sz w:val="20"/>
          <w:szCs w:val="20"/>
          <w:lang w:val="en-GB" w:eastAsia="en-US"/>
        </w:rPr>
        <w:tab/>
        <w:t>Analysis on reducing test time</w:t>
      </w:r>
      <w:r w:rsidRPr="00654F7B">
        <w:rPr>
          <w:rFonts w:ascii="Times New Roman" w:hAnsi="Times New Roman"/>
          <w:kern w:val="0"/>
          <w:sz w:val="20"/>
          <w:szCs w:val="20"/>
          <w:lang w:val="en-GB" w:eastAsia="en-US"/>
        </w:rPr>
        <w:tab/>
        <w:t>Huawei, HiSilicon</w:t>
      </w:r>
    </w:p>
    <w:p w14:paraId="7BC12F84"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R4-2102616</w:t>
      </w:r>
      <w:r w:rsidRPr="00654F7B">
        <w:rPr>
          <w:rFonts w:ascii="Times New Roman" w:hAnsi="Times New Roman"/>
          <w:kern w:val="0"/>
          <w:sz w:val="20"/>
          <w:szCs w:val="20"/>
          <w:lang w:val="en-GB" w:eastAsia="en-US"/>
        </w:rPr>
        <w:tab/>
        <w:t>On Test methodology for high DL power and low UL power test cases</w:t>
      </w:r>
      <w:r w:rsidRPr="00654F7B">
        <w:rPr>
          <w:rFonts w:ascii="Times New Roman" w:hAnsi="Times New Roman"/>
          <w:kern w:val="0"/>
          <w:sz w:val="20"/>
          <w:szCs w:val="20"/>
          <w:lang w:val="en-GB" w:eastAsia="en-US"/>
        </w:rPr>
        <w:tab/>
        <w:t>Keysight Technologies UK Ltd</w:t>
      </w:r>
    </w:p>
    <w:p w14:paraId="3D48CC2C"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R4-2102617</w:t>
      </w:r>
      <w:r w:rsidRPr="00654F7B">
        <w:rPr>
          <w:rFonts w:ascii="Times New Roman" w:hAnsi="Times New Roman"/>
          <w:kern w:val="0"/>
          <w:sz w:val="20"/>
          <w:szCs w:val="20"/>
          <w:lang w:val="en-GB" w:eastAsia="en-US"/>
        </w:rPr>
        <w:tab/>
        <w:t>On extreme temperature condition testing</w:t>
      </w:r>
      <w:r w:rsidRPr="00654F7B">
        <w:rPr>
          <w:rFonts w:ascii="Times New Roman" w:hAnsi="Times New Roman"/>
          <w:kern w:val="0"/>
          <w:sz w:val="20"/>
          <w:szCs w:val="20"/>
          <w:lang w:val="en-GB" w:eastAsia="en-US"/>
        </w:rPr>
        <w:tab/>
        <w:t>Keysight Technologies UK Ltd</w:t>
      </w:r>
    </w:p>
    <w:p w14:paraId="2CCD7925"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R4-2102618</w:t>
      </w:r>
      <w:r w:rsidRPr="00654F7B">
        <w:rPr>
          <w:rFonts w:ascii="Times New Roman" w:hAnsi="Times New Roman"/>
          <w:kern w:val="0"/>
          <w:sz w:val="20"/>
          <w:szCs w:val="20"/>
          <w:lang w:val="en-GB" w:eastAsia="en-US"/>
        </w:rPr>
        <w:tab/>
        <w:t>On Test Time Enhancements based on different Antenna Array Assumptions</w:t>
      </w:r>
      <w:r w:rsidRPr="00654F7B">
        <w:rPr>
          <w:rFonts w:ascii="Times New Roman" w:hAnsi="Times New Roman"/>
          <w:kern w:val="0"/>
          <w:sz w:val="20"/>
          <w:szCs w:val="20"/>
          <w:lang w:val="en-GB" w:eastAsia="en-US"/>
        </w:rPr>
        <w:tab/>
        <w:t>Keysight Technologies UK Ltd</w:t>
      </w:r>
    </w:p>
    <w:p w14:paraId="61AD4D04"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R4-2102619</w:t>
      </w:r>
      <w:r w:rsidRPr="00654F7B">
        <w:rPr>
          <w:rFonts w:ascii="Times New Roman" w:hAnsi="Times New Roman"/>
          <w:kern w:val="0"/>
          <w:sz w:val="20"/>
          <w:szCs w:val="20"/>
          <w:lang w:val="en-GB" w:eastAsia="en-US"/>
        </w:rPr>
        <w:tab/>
        <w:t>On Testability for band n262</w:t>
      </w:r>
      <w:r w:rsidRPr="00654F7B">
        <w:rPr>
          <w:rFonts w:ascii="Times New Roman" w:hAnsi="Times New Roman"/>
          <w:kern w:val="0"/>
          <w:sz w:val="20"/>
          <w:szCs w:val="20"/>
          <w:lang w:val="en-GB" w:eastAsia="en-US"/>
        </w:rPr>
        <w:tab/>
        <w:t>Keysight Technologies UK Ltd</w:t>
      </w:r>
    </w:p>
    <w:p w14:paraId="507084B8"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R4-2102620</w:t>
      </w:r>
      <w:r w:rsidRPr="00654F7B">
        <w:rPr>
          <w:rFonts w:ascii="Times New Roman" w:hAnsi="Times New Roman"/>
          <w:kern w:val="0"/>
          <w:sz w:val="20"/>
          <w:szCs w:val="20"/>
          <w:lang w:val="en-GB" w:eastAsia="en-US"/>
        </w:rPr>
        <w:tab/>
        <w:t>NF based solutions and Enhancement of permitted methods</w:t>
      </w:r>
      <w:r w:rsidRPr="00654F7B">
        <w:rPr>
          <w:rFonts w:ascii="Times New Roman" w:hAnsi="Times New Roman"/>
          <w:kern w:val="0"/>
          <w:sz w:val="20"/>
          <w:szCs w:val="20"/>
          <w:lang w:val="en-GB" w:eastAsia="en-US"/>
        </w:rPr>
        <w:tab/>
        <w:t>ROHDE &amp; SCHWARZ</w:t>
      </w:r>
    </w:p>
    <w:p w14:paraId="07A060C3"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R4-2102673</w:t>
      </w:r>
      <w:r w:rsidRPr="00654F7B">
        <w:rPr>
          <w:rFonts w:ascii="Times New Roman" w:hAnsi="Times New Roman"/>
          <w:kern w:val="0"/>
          <w:sz w:val="20"/>
          <w:szCs w:val="20"/>
          <w:lang w:val="en-GB" w:eastAsia="en-US"/>
        </w:rPr>
        <w:tab/>
        <w:t>On impact of non-co-located test antennae for FR2 inter-band testing</w:t>
      </w:r>
      <w:r w:rsidRPr="00654F7B">
        <w:rPr>
          <w:rFonts w:ascii="Times New Roman" w:hAnsi="Times New Roman"/>
          <w:kern w:val="0"/>
          <w:sz w:val="20"/>
          <w:szCs w:val="20"/>
          <w:lang w:val="en-GB" w:eastAsia="en-US"/>
        </w:rPr>
        <w:tab/>
        <w:t>Qualcomm Incorporated</w:t>
      </w:r>
    </w:p>
    <w:p w14:paraId="2EACCB1E"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R4-2102674</w:t>
      </w:r>
      <w:r w:rsidRPr="00654F7B">
        <w:rPr>
          <w:rFonts w:ascii="Times New Roman" w:hAnsi="Times New Roman"/>
          <w:kern w:val="0"/>
          <w:sz w:val="20"/>
          <w:szCs w:val="20"/>
          <w:lang w:val="en-GB" w:eastAsia="en-US"/>
        </w:rPr>
        <w:tab/>
        <w:t>FR2 testability enhancement for polarization mismatch</w:t>
      </w:r>
      <w:r w:rsidRPr="00654F7B">
        <w:rPr>
          <w:rFonts w:ascii="Times New Roman" w:hAnsi="Times New Roman"/>
          <w:kern w:val="0"/>
          <w:sz w:val="20"/>
          <w:szCs w:val="20"/>
          <w:lang w:val="en-GB" w:eastAsia="en-US"/>
        </w:rPr>
        <w:tab/>
        <w:t>Qualcomm Incorporated</w:t>
      </w:r>
    </w:p>
    <w:p w14:paraId="35F9132B"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R4-2102675</w:t>
      </w:r>
      <w:r w:rsidRPr="00654F7B">
        <w:rPr>
          <w:rFonts w:ascii="Times New Roman" w:hAnsi="Times New Roman"/>
          <w:kern w:val="0"/>
          <w:sz w:val="20"/>
          <w:szCs w:val="20"/>
          <w:lang w:val="en-GB" w:eastAsia="en-US"/>
        </w:rPr>
        <w:tab/>
        <w:t>FR2 testability in ETC</w:t>
      </w:r>
      <w:r w:rsidRPr="00654F7B">
        <w:rPr>
          <w:rFonts w:ascii="Times New Roman" w:hAnsi="Times New Roman"/>
          <w:kern w:val="0"/>
          <w:sz w:val="20"/>
          <w:szCs w:val="20"/>
          <w:lang w:val="en-GB" w:eastAsia="en-US"/>
        </w:rPr>
        <w:tab/>
        <w:t>Qualcomm Incorporated</w:t>
      </w:r>
    </w:p>
    <w:p w14:paraId="2F612739"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t>R4-2103769</w:t>
      </w:r>
      <w:r w:rsidRPr="00654F7B">
        <w:rPr>
          <w:rFonts w:ascii="Times New Roman" w:hAnsi="Times New Roman"/>
          <w:kern w:val="0"/>
          <w:sz w:val="20"/>
          <w:szCs w:val="20"/>
          <w:lang w:val="en-GB" w:eastAsia="en-US"/>
        </w:rPr>
        <w:tab/>
        <w:t>Email discussion summary for [98e][330] FR2_enhTestMethods</w:t>
      </w:r>
      <w:r w:rsidRPr="00654F7B">
        <w:rPr>
          <w:rFonts w:ascii="Times New Roman" w:hAnsi="Times New Roman"/>
          <w:kern w:val="0"/>
          <w:sz w:val="20"/>
          <w:szCs w:val="20"/>
          <w:lang w:val="en-GB" w:eastAsia="en-US"/>
        </w:rPr>
        <w:tab/>
        <w:t>Moderator (Apple)</w:t>
      </w:r>
    </w:p>
    <w:p w14:paraId="3D2A7DF0"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r w:rsidRPr="00654F7B">
        <w:rPr>
          <w:rFonts w:ascii="Times New Roman" w:hAnsi="Times New Roman"/>
          <w:kern w:val="0"/>
          <w:sz w:val="20"/>
          <w:szCs w:val="20"/>
          <w:lang w:val="en-GB" w:eastAsia="en-US"/>
        </w:rPr>
        <w:lastRenderedPageBreak/>
        <w:t>R4-2103917</w:t>
      </w:r>
      <w:r w:rsidRPr="00654F7B">
        <w:rPr>
          <w:rFonts w:ascii="Times New Roman" w:hAnsi="Times New Roman"/>
          <w:kern w:val="0"/>
          <w:sz w:val="20"/>
          <w:szCs w:val="20"/>
          <w:lang w:val="en-GB" w:eastAsia="en-US"/>
        </w:rPr>
        <w:tab/>
        <w:t>On Testability for band n262</w:t>
      </w:r>
      <w:r w:rsidRPr="00654F7B">
        <w:rPr>
          <w:rFonts w:ascii="Times New Roman" w:hAnsi="Times New Roman"/>
          <w:kern w:val="0"/>
          <w:sz w:val="20"/>
          <w:szCs w:val="20"/>
          <w:lang w:val="en-GB" w:eastAsia="en-US"/>
        </w:rPr>
        <w:tab/>
        <w:t>Keysight Technologies UK Ltd</w:t>
      </w:r>
    </w:p>
    <w:p w14:paraId="222E3DED"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2" w:name="_Ref66272982"/>
      <w:r w:rsidRPr="00654F7B">
        <w:rPr>
          <w:rFonts w:ascii="Times New Roman" w:hAnsi="Times New Roman"/>
          <w:kern w:val="0"/>
          <w:sz w:val="20"/>
          <w:szCs w:val="20"/>
          <w:lang w:val="en-GB" w:eastAsia="en-US"/>
        </w:rPr>
        <w:t>R4-2103918</w:t>
      </w:r>
      <w:r w:rsidRPr="00654F7B">
        <w:rPr>
          <w:rFonts w:ascii="Times New Roman" w:hAnsi="Times New Roman"/>
          <w:kern w:val="0"/>
          <w:sz w:val="20"/>
          <w:szCs w:val="20"/>
          <w:lang w:val="en-GB" w:eastAsia="en-US"/>
        </w:rPr>
        <w:tab/>
        <w:t>WF on high DL power and low UL power test cases (objective1) and band n262 testability (objective7)</w:t>
      </w:r>
      <w:r w:rsidRPr="00654F7B">
        <w:rPr>
          <w:rFonts w:ascii="Times New Roman" w:hAnsi="Times New Roman"/>
          <w:kern w:val="0"/>
          <w:sz w:val="20"/>
          <w:szCs w:val="20"/>
          <w:lang w:val="en-GB" w:eastAsia="en-US"/>
        </w:rPr>
        <w:tab/>
        <w:t>Apple</w:t>
      </w:r>
      <w:bookmarkEnd w:id="2"/>
    </w:p>
    <w:p w14:paraId="630A697D"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3" w:name="_Ref66272999"/>
      <w:r w:rsidRPr="00654F7B">
        <w:rPr>
          <w:rFonts w:ascii="Times New Roman" w:hAnsi="Times New Roman"/>
          <w:kern w:val="0"/>
          <w:sz w:val="20"/>
          <w:szCs w:val="20"/>
          <w:lang w:val="en-GB" w:eastAsia="en-US"/>
        </w:rPr>
        <w:t>R4-2103919</w:t>
      </w:r>
      <w:r w:rsidRPr="00654F7B">
        <w:rPr>
          <w:rFonts w:ascii="Times New Roman" w:hAnsi="Times New Roman"/>
          <w:kern w:val="0"/>
          <w:sz w:val="20"/>
          <w:szCs w:val="20"/>
          <w:lang w:val="en-GB" w:eastAsia="en-US"/>
        </w:rPr>
        <w:tab/>
        <w:t>WF on polarization basis mismatch (objective2)</w:t>
      </w:r>
      <w:r w:rsidRPr="00654F7B">
        <w:rPr>
          <w:rFonts w:ascii="Times New Roman" w:hAnsi="Times New Roman"/>
          <w:kern w:val="0"/>
          <w:sz w:val="20"/>
          <w:szCs w:val="20"/>
          <w:lang w:val="en-GB" w:eastAsia="en-US"/>
        </w:rPr>
        <w:tab/>
        <w:t>MediaTek</w:t>
      </w:r>
      <w:bookmarkEnd w:id="3"/>
    </w:p>
    <w:p w14:paraId="217DC9B0"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4" w:name="_Ref66273017"/>
      <w:r w:rsidRPr="00654F7B">
        <w:rPr>
          <w:rFonts w:ascii="Times New Roman" w:hAnsi="Times New Roman"/>
          <w:kern w:val="0"/>
          <w:sz w:val="20"/>
          <w:szCs w:val="20"/>
          <w:lang w:val="en-GB" w:eastAsia="en-US"/>
        </w:rPr>
        <w:t>R4-2103920</w:t>
      </w:r>
      <w:r w:rsidRPr="00654F7B">
        <w:rPr>
          <w:rFonts w:ascii="Times New Roman" w:hAnsi="Times New Roman"/>
          <w:kern w:val="0"/>
          <w:sz w:val="20"/>
          <w:szCs w:val="20"/>
          <w:lang w:val="en-GB" w:eastAsia="en-US"/>
        </w:rPr>
        <w:tab/>
        <w:t>WF on ETC (objective4) and test time reduction(objective6)</w:t>
      </w:r>
      <w:r w:rsidRPr="00654F7B">
        <w:rPr>
          <w:rFonts w:ascii="Times New Roman" w:hAnsi="Times New Roman"/>
          <w:kern w:val="0"/>
          <w:sz w:val="20"/>
          <w:szCs w:val="20"/>
          <w:lang w:val="en-GB" w:eastAsia="en-US"/>
        </w:rPr>
        <w:tab/>
        <w:t>vivo</w:t>
      </w:r>
      <w:bookmarkEnd w:id="4"/>
    </w:p>
    <w:p w14:paraId="71AF2047"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5" w:name="_Ref66272947"/>
      <w:r w:rsidRPr="00654F7B">
        <w:rPr>
          <w:rFonts w:ascii="Times New Roman" w:hAnsi="Times New Roman"/>
          <w:kern w:val="0"/>
          <w:sz w:val="20"/>
          <w:szCs w:val="20"/>
          <w:lang w:val="en-GB" w:eastAsia="en-US"/>
        </w:rPr>
        <w:t>R4-2103952</w:t>
      </w:r>
      <w:r w:rsidRPr="00654F7B">
        <w:rPr>
          <w:rFonts w:ascii="Times New Roman" w:hAnsi="Times New Roman"/>
          <w:kern w:val="0"/>
          <w:sz w:val="20"/>
          <w:szCs w:val="20"/>
          <w:lang w:val="en-GB" w:eastAsia="en-US"/>
        </w:rPr>
        <w:tab/>
        <w:t>Email discussion summary for [98e][330] FR2_enhTestMethods</w:t>
      </w:r>
      <w:r w:rsidRPr="00654F7B">
        <w:rPr>
          <w:rFonts w:ascii="Times New Roman" w:hAnsi="Times New Roman"/>
          <w:kern w:val="0"/>
          <w:sz w:val="20"/>
          <w:szCs w:val="20"/>
          <w:lang w:val="en-GB" w:eastAsia="en-US"/>
        </w:rPr>
        <w:tab/>
        <w:t>Moderator (Apple)</w:t>
      </w:r>
      <w:bookmarkEnd w:id="5"/>
    </w:p>
    <w:p w14:paraId="66763E99"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6" w:name="_Ref66272974"/>
      <w:r w:rsidRPr="00654F7B">
        <w:rPr>
          <w:rFonts w:ascii="Times New Roman" w:hAnsi="Times New Roman"/>
          <w:kern w:val="0"/>
          <w:sz w:val="20"/>
          <w:szCs w:val="20"/>
          <w:lang w:val="en-GB" w:eastAsia="en-US"/>
        </w:rPr>
        <w:t>R4-2103966</w:t>
      </w:r>
      <w:r w:rsidRPr="00654F7B">
        <w:rPr>
          <w:rFonts w:ascii="Times New Roman" w:hAnsi="Times New Roman"/>
          <w:kern w:val="0"/>
          <w:sz w:val="20"/>
          <w:szCs w:val="20"/>
          <w:lang w:val="en-GB" w:eastAsia="en-US"/>
        </w:rPr>
        <w:tab/>
        <w:t>TP to TR38.884 on High DL and Low UL power test cases</w:t>
      </w:r>
      <w:r w:rsidRPr="00654F7B">
        <w:rPr>
          <w:rFonts w:ascii="Times New Roman" w:hAnsi="Times New Roman"/>
          <w:kern w:val="0"/>
          <w:sz w:val="20"/>
          <w:szCs w:val="20"/>
          <w:lang w:val="en-GB" w:eastAsia="en-US"/>
        </w:rPr>
        <w:tab/>
        <w:t>Keysight, Rohde &amp; Schwarz</w:t>
      </w:r>
      <w:bookmarkEnd w:id="6"/>
    </w:p>
    <w:p w14:paraId="614C68B1"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7" w:name="_Ref66272990"/>
      <w:r w:rsidRPr="00654F7B">
        <w:rPr>
          <w:rFonts w:ascii="Times New Roman" w:hAnsi="Times New Roman"/>
          <w:kern w:val="0"/>
          <w:sz w:val="20"/>
          <w:szCs w:val="20"/>
          <w:lang w:val="en-GB" w:eastAsia="en-US"/>
        </w:rPr>
        <w:t>R4-2103967</w:t>
      </w:r>
      <w:r w:rsidRPr="00654F7B">
        <w:rPr>
          <w:rFonts w:ascii="Times New Roman" w:hAnsi="Times New Roman"/>
          <w:kern w:val="0"/>
          <w:sz w:val="20"/>
          <w:szCs w:val="20"/>
          <w:lang w:val="en-GB" w:eastAsia="en-US"/>
        </w:rPr>
        <w:tab/>
        <w:t>TP to TR38.884 v0.1.0 on polarization basis mismatch</w:t>
      </w:r>
      <w:r w:rsidRPr="00654F7B">
        <w:rPr>
          <w:rFonts w:ascii="Times New Roman" w:hAnsi="Times New Roman"/>
          <w:kern w:val="0"/>
          <w:sz w:val="20"/>
          <w:szCs w:val="20"/>
          <w:lang w:val="en-GB" w:eastAsia="en-US"/>
        </w:rPr>
        <w:tab/>
        <w:t>vivo</w:t>
      </w:r>
      <w:bookmarkEnd w:id="7"/>
    </w:p>
    <w:p w14:paraId="4B594AD5" w14:textId="77777777" w:rsidR="00654F7B" w:rsidRPr="00654F7B"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8" w:name="_Ref66273008"/>
      <w:r w:rsidRPr="00654F7B">
        <w:rPr>
          <w:rFonts w:ascii="Times New Roman" w:hAnsi="Times New Roman"/>
          <w:kern w:val="0"/>
          <w:sz w:val="20"/>
          <w:szCs w:val="20"/>
          <w:lang w:val="en-GB" w:eastAsia="en-US"/>
        </w:rPr>
        <w:t>R4-2103968</w:t>
      </w:r>
      <w:r w:rsidRPr="00654F7B">
        <w:rPr>
          <w:rFonts w:ascii="Times New Roman" w:hAnsi="Times New Roman"/>
          <w:kern w:val="0"/>
          <w:sz w:val="20"/>
          <w:szCs w:val="20"/>
          <w:lang w:val="en-GB" w:eastAsia="en-US"/>
        </w:rPr>
        <w:tab/>
        <w:t>TP to TR 38.884 on Inter-band DL CA in FR2</w:t>
      </w:r>
      <w:r w:rsidRPr="00654F7B">
        <w:rPr>
          <w:rFonts w:ascii="Times New Roman" w:hAnsi="Times New Roman"/>
          <w:kern w:val="0"/>
          <w:sz w:val="20"/>
          <w:szCs w:val="20"/>
          <w:lang w:val="en-GB" w:eastAsia="en-US"/>
        </w:rPr>
        <w:tab/>
        <w:t>Anritsu corporation</w:t>
      </w:r>
      <w:bookmarkEnd w:id="8"/>
    </w:p>
    <w:p w14:paraId="42360C86" w14:textId="3B98A2DF" w:rsidR="00750B73" w:rsidRPr="00661B0C" w:rsidRDefault="00654F7B" w:rsidP="00654F7B">
      <w:pPr>
        <w:pStyle w:val="ListParagraph"/>
        <w:numPr>
          <w:ilvl w:val="0"/>
          <w:numId w:val="36"/>
        </w:numPr>
        <w:tabs>
          <w:tab w:val="left" w:pos="-1530"/>
        </w:tabs>
        <w:snapToGrid w:val="0"/>
        <w:spacing w:after="120"/>
        <w:ind w:leftChars="0"/>
        <w:contextualSpacing/>
        <w:rPr>
          <w:rFonts w:ascii="Times New Roman" w:hAnsi="Times New Roman"/>
          <w:kern w:val="0"/>
          <w:sz w:val="20"/>
          <w:szCs w:val="20"/>
          <w:lang w:val="en-GB" w:eastAsia="en-US"/>
        </w:rPr>
      </w:pPr>
      <w:bookmarkStart w:id="9" w:name="_Ref66272964"/>
      <w:r w:rsidRPr="00654F7B">
        <w:rPr>
          <w:rFonts w:ascii="Times New Roman" w:hAnsi="Times New Roman"/>
          <w:kern w:val="0"/>
          <w:sz w:val="20"/>
          <w:szCs w:val="20"/>
          <w:lang w:val="en-GB" w:eastAsia="en-US"/>
        </w:rPr>
        <w:t>R4-2103985</w:t>
      </w:r>
      <w:r w:rsidRPr="00654F7B">
        <w:rPr>
          <w:rFonts w:ascii="Times New Roman" w:hAnsi="Times New Roman"/>
          <w:kern w:val="0"/>
          <w:sz w:val="20"/>
          <w:szCs w:val="20"/>
          <w:lang w:val="en-GB" w:eastAsia="en-US"/>
        </w:rPr>
        <w:tab/>
        <w:t>Draft TR38.884 Study on enhanced test methods for FR2 NR UEs v0.2.0</w:t>
      </w:r>
      <w:r w:rsidRPr="00654F7B">
        <w:rPr>
          <w:rFonts w:ascii="Times New Roman" w:hAnsi="Times New Roman"/>
          <w:kern w:val="0"/>
          <w:sz w:val="20"/>
          <w:szCs w:val="20"/>
          <w:lang w:val="en-GB" w:eastAsia="en-US"/>
        </w:rPr>
        <w:tab/>
        <w:t>Apple, vivo</w:t>
      </w:r>
      <w:bookmarkEnd w:id="9"/>
    </w:p>
    <w:p w14:paraId="0E5D41B1" w14:textId="77777777" w:rsidR="000A3CE4" w:rsidRPr="00636132" w:rsidRDefault="000A3CE4"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074F8" w14:textId="77777777" w:rsidR="00430228" w:rsidRDefault="00430228">
      <w:r>
        <w:separator/>
      </w:r>
    </w:p>
  </w:endnote>
  <w:endnote w:type="continuationSeparator" w:id="0">
    <w:p w14:paraId="4072E882" w14:textId="77777777" w:rsidR="00430228" w:rsidRDefault="00430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25894" w14:textId="77777777" w:rsidR="00D445B3" w:rsidRDefault="00D445B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65437" w14:textId="77777777" w:rsidR="00430228" w:rsidRDefault="00430228">
      <w:r>
        <w:separator/>
      </w:r>
    </w:p>
  </w:footnote>
  <w:footnote w:type="continuationSeparator" w:id="0">
    <w:p w14:paraId="65B1F68F" w14:textId="77777777" w:rsidR="00430228" w:rsidRDefault="00430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40"/>
  </w:num>
  <w:num w:numId="4">
    <w:abstractNumId w:val="34"/>
  </w:num>
  <w:num w:numId="5">
    <w:abstractNumId w:val="13"/>
  </w:num>
  <w:num w:numId="6">
    <w:abstractNumId w:val="41"/>
  </w:num>
  <w:num w:numId="7">
    <w:abstractNumId w:val="3"/>
  </w:num>
  <w:num w:numId="8">
    <w:abstractNumId w:val="9"/>
  </w:num>
  <w:num w:numId="9">
    <w:abstractNumId w:val="30"/>
  </w:num>
  <w:num w:numId="10">
    <w:abstractNumId w:val="42"/>
  </w:num>
  <w:num w:numId="11">
    <w:abstractNumId w:val="31"/>
  </w:num>
  <w:num w:numId="12">
    <w:abstractNumId w:val="23"/>
  </w:num>
  <w:num w:numId="13">
    <w:abstractNumId w:val="38"/>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5"/>
  </w:num>
  <w:num w:numId="22">
    <w:abstractNumId w:val="21"/>
  </w:num>
  <w:num w:numId="23">
    <w:abstractNumId w:val="20"/>
  </w:num>
  <w:num w:numId="24">
    <w:abstractNumId w:val="33"/>
  </w:num>
  <w:num w:numId="25">
    <w:abstractNumId w:val="10"/>
  </w:num>
  <w:num w:numId="26">
    <w:abstractNumId w:val="37"/>
  </w:num>
  <w:num w:numId="27">
    <w:abstractNumId w:val="39"/>
  </w:num>
  <w:num w:numId="28">
    <w:abstractNumId w:val="11"/>
  </w:num>
  <w:num w:numId="29">
    <w:abstractNumId w:val="12"/>
  </w:num>
  <w:num w:numId="30">
    <w:abstractNumId w:val="25"/>
  </w:num>
  <w:num w:numId="31">
    <w:abstractNumId w:val="1"/>
  </w:num>
  <w:num w:numId="32">
    <w:abstractNumId w:val="32"/>
  </w:num>
  <w:num w:numId="33">
    <w:abstractNumId w:val="36"/>
  </w:num>
  <w:num w:numId="34">
    <w:abstractNumId w:val="28"/>
  </w:num>
  <w:num w:numId="35">
    <w:abstractNumId w:val="7"/>
  </w:num>
  <w:num w:numId="36">
    <w:abstractNumId w:val="5"/>
  </w:num>
  <w:num w:numId="37">
    <w:abstractNumId w:val="2"/>
  </w:num>
  <w:num w:numId="38">
    <w:abstractNumId w:val="29"/>
  </w:num>
  <w:num w:numId="39">
    <w:abstractNumId w:val="27"/>
  </w:num>
  <w:num w:numId="40">
    <w:abstractNumId w:val="18"/>
  </w:num>
  <w:num w:numId="41">
    <w:abstractNumId w:val="22"/>
  </w:num>
  <w:num w:numId="42">
    <w:abstractNumId w:val="16"/>
  </w:num>
  <w:num w:numId="43">
    <w:abstractNumId w:val="4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001E"/>
    <w:rsid w:val="000276C5"/>
    <w:rsid w:val="00031234"/>
    <w:rsid w:val="00031AC7"/>
    <w:rsid w:val="0004093F"/>
    <w:rsid w:val="0004456C"/>
    <w:rsid w:val="000466D2"/>
    <w:rsid w:val="0004776C"/>
    <w:rsid w:val="00050BB2"/>
    <w:rsid w:val="0005259B"/>
    <w:rsid w:val="000528E5"/>
    <w:rsid w:val="00053FEE"/>
    <w:rsid w:val="00060AE4"/>
    <w:rsid w:val="000746A7"/>
    <w:rsid w:val="000910BB"/>
    <w:rsid w:val="000926AF"/>
    <w:rsid w:val="00093F9D"/>
    <w:rsid w:val="00095A03"/>
    <w:rsid w:val="000A1E29"/>
    <w:rsid w:val="000A281A"/>
    <w:rsid w:val="000A3CE4"/>
    <w:rsid w:val="000A3ED2"/>
    <w:rsid w:val="000C0029"/>
    <w:rsid w:val="000C00FA"/>
    <w:rsid w:val="000C51AA"/>
    <w:rsid w:val="000D17BC"/>
    <w:rsid w:val="000D2186"/>
    <w:rsid w:val="000E4F35"/>
    <w:rsid w:val="000F0E7D"/>
    <w:rsid w:val="000F428E"/>
    <w:rsid w:val="000F6C1C"/>
    <w:rsid w:val="00105DE2"/>
    <w:rsid w:val="00113459"/>
    <w:rsid w:val="00116F4B"/>
    <w:rsid w:val="0012686B"/>
    <w:rsid w:val="001336E0"/>
    <w:rsid w:val="00137471"/>
    <w:rsid w:val="0014144A"/>
    <w:rsid w:val="00150FD3"/>
    <w:rsid w:val="00151E3D"/>
    <w:rsid w:val="00152A59"/>
    <w:rsid w:val="00153C4C"/>
    <w:rsid w:val="00157224"/>
    <w:rsid w:val="00162DA5"/>
    <w:rsid w:val="0017650B"/>
    <w:rsid w:val="00184428"/>
    <w:rsid w:val="001A248F"/>
    <w:rsid w:val="001A3B5F"/>
    <w:rsid w:val="001B05BB"/>
    <w:rsid w:val="001B5CA8"/>
    <w:rsid w:val="001B7097"/>
    <w:rsid w:val="001C3547"/>
    <w:rsid w:val="001C4490"/>
    <w:rsid w:val="001D2C1A"/>
    <w:rsid w:val="001D3BA2"/>
    <w:rsid w:val="001D44B7"/>
    <w:rsid w:val="001D4A1A"/>
    <w:rsid w:val="001D7148"/>
    <w:rsid w:val="001D7346"/>
    <w:rsid w:val="001E0075"/>
    <w:rsid w:val="001E260E"/>
    <w:rsid w:val="001F1B1F"/>
    <w:rsid w:val="001F2A20"/>
    <w:rsid w:val="001F3E5F"/>
    <w:rsid w:val="001F486F"/>
    <w:rsid w:val="001F4FDA"/>
    <w:rsid w:val="00206F0F"/>
    <w:rsid w:val="00207DC4"/>
    <w:rsid w:val="0022485E"/>
    <w:rsid w:val="00243A99"/>
    <w:rsid w:val="002712B3"/>
    <w:rsid w:val="0027601D"/>
    <w:rsid w:val="002904E4"/>
    <w:rsid w:val="002918A9"/>
    <w:rsid w:val="00293068"/>
    <w:rsid w:val="0029567C"/>
    <w:rsid w:val="00295750"/>
    <w:rsid w:val="00295D3C"/>
    <w:rsid w:val="002A0156"/>
    <w:rsid w:val="002A104D"/>
    <w:rsid w:val="002A746F"/>
    <w:rsid w:val="002C0C91"/>
    <w:rsid w:val="002C2088"/>
    <w:rsid w:val="002C24B9"/>
    <w:rsid w:val="002C67CF"/>
    <w:rsid w:val="002D2F6E"/>
    <w:rsid w:val="002D35AB"/>
    <w:rsid w:val="002E41D3"/>
    <w:rsid w:val="002F24CF"/>
    <w:rsid w:val="002F47C0"/>
    <w:rsid w:val="002F77E6"/>
    <w:rsid w:val="00301B7A"/>
    <w:rsid w:val="00306D59"/>
    <w:rsid w:val="0032503A"/>
    <w:rsid w:val="00325EE1"/>
    <w:rsid w:val="003357C0"/>
    <w:rsid w:val="00344D60"/>
    <w:rsid w:val="00346477"/>
    <w:rsid w:val="00347CB0"/>
    <w:rsid w:val="00347CD6"/>
    <w:rsid w:val="0035433D"/>
    <w:rsid w:val="0036248C"/>
    <w:rsid w:val="003628EF"/>
    <w:rsid w:val="00367401"/>
    <w:rsid w:val="00372407"/>
    <w:rsid w:val="00375678"/>
    <w:rsid w:val="00390D84"/>
    <w:rsid w:val="00392DBF"/>
    <w:rsid w:val="0039390A"/>
    <w:rsid w:val="003949B3"/>
    <w:rsid w:val="00394AB0"/>
    <w:rsid w:val="00396252"/>
    <w:rsid w:val="003A4B47"/>
    <w:rsid w:val="003B24AF"/>
    <w:rsid w:val="003B7182"/>
    <w:rsid w:val="003C1090"/>
    <w:rsid w:val="003C712B"/>
    <w:rsid w:val="003D5036"/>
    <w:rsid w:val="003D764D"/>
    <w:rsid w:val="003E3A1A"/>
    <w:rsid w:val="0040091C"/>
    <w:rsid w:val="00404CDE"/>
    <w:rsid w:val="00406D7A"/>
    <w:rsid w:val="00416CFF"/>
    <w:rsid w:val="004258BA"/>
    <w:rsid w:val="00430228"/>
    <w:rsid w:val="004413D1"/>
    <w:rsid w:val="004531C9"/>
    <w:rsid w:val="00454885"/>
    <w:rsid w:val="00456D18"/>
    <w:rsid w:val="00457D91"/>
    <w:rsid w:val="00460C31"/>
    <w:rsid w:val="00464E5B"/>
    <w:rsid w:val="0047055A"/>
    <w:rsid w:val="00474450"/>
    <w:rsid w:val="004863F2"/>
    <w:rsid w:val="0048674F"/>
    <w:rsid w:val="004873E6"/>
    <w:rsid w:val="004A50E8"/>
    <w:rsid w:val="004A574F"/>
    <w:rsid w:val="004A6BEE"/>
    <w:rsid w:val="004B15B8"/>
    <w:rsid w:val="004B566C"/>
    <w:rsid w:val="004B7B48"/>
    <w:rsid w:val="004C4FA0"/>
    <w:rsid w:val="004D0154"/>
    <w:rsid w:val="004D4AB1"/>
    <w:rsid w:val="004F218A"/>
    <w:rsid w:val="004F70BF"/>
    <w:rsid w:val="00502B5C"/>
    <w:rsid w:val="00502D77"/>
    <w:rsid w:val="0050334E"/>
    <w:rsid w:val="00505387"/>
    <w:rsid w:val="00512DF7"/>
    <w:rsid w:val="00513840"/>
    <w:rsid w:val="005141E7"/>
    <w:rsid w:val="00517E63"/>
    <w:rsid w:val="0052156D"/>
    <w:rsid w:val="00526B0D"/>
    <w:rsid w:val="00537873"/>
    <w:rsid w:val="00542EA9"/>
    <w:rsid w:val="0055346F"/>
    <w:rsid w:val="00553510"/>
    <w:rsid w:val="005579FF"/>
    <w:rsid w:val="0057695D"/>
    <w:rsid w:val="005776DD"/>
    <w:rsid w:val="00582117"/>
    <w:rsid w:val="0058478F"/>
    <w:rsid w:val="00593306"/>
    <w:rsid w:val="00593315"/>
    <w:rsid w:val="005A170D"/>
    <w:rsid w:val="005A6C96"/>
    <w:rsid w:val="005A79F1"/>
    <w:rsid w:val="005C2469"/>
    <w:rsid w:val="005D0377"/>
    <w:rsid w:val="005D0418"/>
    <w:rsid w:val="005D148A"/>
    <w:rsid w:val="005E1D58"/>
    <w:rsid w:val="005F6B4A"/>
    <w:rsid w:val="00604C2A"/>
    <w:rsid w:val="00610E37"/>
    <w:rsid w:val="00616C83"/>
    <w:rsid w:val="006207ED"/>
    <w:rsid w:val="00625466"/>
    <w:rsid w:val="00626BC9"/>
    <w:rsid w:val="00636132"/>
    <w:rsid w:val="006458DF"/>
    <w:rsid w:val="00650D52"/>
    <w:rsid w:val="00654F7B"/>
    <w:rsid w:val="0065773E"/>
    <w:rsid w:val="006615B2"/>
    <w:rsid w:val="00661B0C"/>
    <w:rsid w:val="00662313"/>
    <w:rsid w:val="00673911"/>
    <w:rsid w:val="0068200D"/>
    <w:rsid w:val="00684275"/>
    <w:rsid w:val="006870C9"/>
    <w:rsid w:val="006A3ADF"/>
    <w:rsid w:val="006A704A"/>
    <w:rsid w:val="006A7BCB"/>
    <w:rsid w:val="006B2131"/>
    <w:rsid w:val="006B4C1E"/>
    <w:rsid w:val="006B7501"/>
    <w:rsid w:val="006C090F"/>
    <w:rsid w:val="006C4E32"/>
    <w:rsid w:val="006C56D8"/>
    <w:rsid w:val="006C77FC"/>
    <w:rsid w:val="006D07AE"/>
    <w:rsid w:val="006D1BF5"/>
    <w:rsid w:val="006D1C93"/>
    <w:rsid w:val="006E3F11"/>
    <w:rsid w:val="006F15AC"/>
    <w:rsid w:val="00701410"/>
    <w:rsid w:val="00704AB2"/>
    <w:rsid w:val="00705C67"/>
    <w:rsid w:val="0071045E"/>
    <w:rsid w:val="007113A1"/>
    <w:rsid w:val="0071340F"/>
    <w:rsid w:val="007146DD"/>
    <w:rsid w:val="00721CF6"/>
    <w:rsid w:val="00723E46"/>
    <w:rsid w:val="0072460C"/>
    <w:rsid w:val="00733826"/>
    <w:rsid w:val="00736297"/>
    <w:rsid w:val="00746F6C"/>
    <w:rsid w:val="00750B73"/>
    <w:rsid w:val="00766CFB"/>
    <w:rsid w:val="00776696"/>
    <w:rsid w:val="007811DF"/>
    <w:rsid w:val="007816FF"/>
    <w:rsid w:val="00783B44"/>
    <w:rsid w:val="00785028"/>
    <w:rsid w:val="007874E1"/>
    <w:rsid w:val="00794E57"/>
    <w:rsid w:val="007A3A5A"/>
    <w:rsid w:val="007A4370"/>
    <w:rsid w:val="007B3808"/>
    <w:rsid w:val="007B3952"/>
    <w:rsid w:val="007C12D9"/>
    <w:rsid w:val="007D2AD2"/>
    <w:rsid w:val="007D6E09"/>
    <w:rsid w:val="007E1D15"/>
    <w:rsid w:val="007E1DEA"/>
    <w:rsid w:val="007E2202"/>
    <w:rsid w:val="007E24DB"/>
    <w:rsid w:val="007F4489"/>
    <w:rsid w:val="007F6AD4"/>
    <w:rsid w:val="00812150"/>
    <w:rsid w:val="008145EA"/>
    <w:rsid w:val="00815869"/>
    <w:rsid w:val="00816B81"/>
    <w:rsid w:val="00823B90"/>
    <w:rsid w:val="00827530"/>
    <w:rsid w:val="0083266E"/>
    <w:rsid w:val="008335EA"/>
    <w:rsid w:val="008473A5"/>
    <w:rsid w:val="008546E5"/>
    <w:rsid w:val="00860223"/>
    <w:rsid w:val="00871653"/>
    <w:rsid w:val="0087191A"/>
    <w:rsid w:val="00880355"/>
    <w:rsid w:val="00881D74"/>
    <w:rsid w:val="00881E7B"/>
    <w:rsid w:val="008836AC"/>
    <w:rsid w:val="00887422"/>
    <w:rsid w:val="0089166C"/>
    <w:rsid w:val="00893204"/>
    <w:rsid w:val="008960DE"/>
    <w:rsid w:val="008A36DF"/>
    <w:rsid w:val="008C1698"/>
    <w:rsid w:val="008C1A3D"/>
    <w:rsid w:val="008D01C3"/>
    <w:rsid w:val="008D04A8"/>
    <w:rsid w:val="008D1E13"/>
    <w:rsid w:val="008D3556"/>
    <w:rsid w:val="008D6549"/>
    <w:rsid w:val="008D70D2"/>
    <w:rsid w:val="008E4C56"/>
    <w:rsid w:val="008F2832"/>
    <w:rsid w:val="008F62A6"/>
    <w:rsid w:val="00900AE8"/>
    <w:rsid w:val="00900DAD"/>
    <w:rsid w:val="0091408E"/>
    <w:rsid w:val="009378CA"/>
    <w:rsid w:val="0095025E"/>
    <w:rsid w:val="00955C4C"/>
    <w:rsid w:val="0096125C"/>
    <w:rsid w:val="009641BE"/>
    <w:rsid w:val="00967C3F"/>
    <w:rsid w:val="00990098"/>
    <w:rsid w:val="00995338"/>
    <w:rsid w:val="00996777"/>
    <w:rsid w:val="009A28B9"/>
    <w:rsid w:val="009B2236"/>
    <w:rsid w:val="009C0BC7"/>
    <w:rsid w:val="009C1F35"/>
    <w:rsid w:val="009C6592"/>
    <w:rsid w:val="009C6955"/>
    <w:rsid w:val="009E1CB8"/>
    <w:rsid w:val="009E209B"/>
    <w:rsid w:val="009E308D"/>
    <w:rsid w:val="009F0747"/>
    <w:rsid w:val="00A03514"/>
    <w:rsid w:val="00A04120"/>
    <w:rsid w:val="00A13B6D"/>
    <w:rsid w:val="00A17079"/>
    <w:rsid w:val="00A249B0"/>
    <w:rsid w:val="00A413EB"/>
    <w:rsid w:val="00A448C3"/>
    <w:rsid w:val="00A458D4"/>
    <w:rsid w:val="00A46FB7"/>
    <w:rsid w:val="00A53118"/>
    <w:rsid w:val="00A64D0C"/>
    <w:rsid w:val="00A8210D"/>
    <w:rsid w:val="00A86AB5"/>
    <w:rsid w:val="00A90C56"/>
    <w:rsid w:val="00A9144C"/>
    <w:rsid w:val="00A957C9"/>
    <w:rsid w:val="00A97226"/>
    <w:rsid w:val="00AA0E64"/>
    <w:rsid w:val="00AA142F"/>
    <w:rsid w:val="00AA53DB"/>
    <w:rsid w:val="00AB239A"/>
    <w:rsid w:val="00AB4C5D"/>
    <w:rsid w:val="00AC39FB"/>
    <w:rsid w:val="00AC3FB2"/>
    <w:rsid w:val="00AC6195"/>
    <w:rsid w:val="00AD22A6"/>
    <w:rsid w:val="00AD53C7"/>
    <w:rsid w:val="00AD7ADC"/>
    <w:rsid w:val="00AE08EB"/>
    <w:rsid w:val="00AF5308"/>
    <w:rsid w:val="00B00BBE"/>
    <w:rsid w:val="00B10710"/>
    <w:rsid w:val="00B208FA"/>
    <w:rsid w:val="00B21434"/>
    <w:rsid w:val="00B2473B"/>
    <w:rsid w:val="00B24955"/>
    <w:rsid w:val="00B25C12"/>
    <w:rsid w:val="00B2766F"/>
    <w:rsid w:val="00B31ABC"/>
    <w:rsid w:val="00B43FDF"/>
    <w:rsid w:val="00B445ED"/>
    <w:rsid w:val="00B622BC"/>
    <w:rsid w:val="00B6300F"/>
    <w:rsid w:val="00B70389"/>
    <w:rsid w:val="00B73FC4"/>
    <w:rsid w:val="00B84623"/>
    <w:rsid w:val="00B92FFA"/>
    <w:rsid w:val="00BB48C1"/>
    <w:rsid w:val="00BB550F"/>
    <w:rsid w:val="00BB66D5"/>
    <w:rsid w:val="00BC08CC"/>
    <w:rsid w:val="00BC7E6E"/>
    <w:rsid w:val="00BD502A"/>
    <w:rsid w:val="00BE1D1F"/>
    <w:rsid w:val="00BE5E66"/>
    <w:rsid w:val="00BE6CFB"/>
    <w:rsid w:val="00BF1C7C"/>
    <w:rsid w:val="00BF43BF"/>
    <w:rsid w:val="00BF4F8D"/>
    <w:rsid w:val="00C00281"/>
    <w:rsid w:val="00C013E9"/>
    <w:rsid w:val="00C05625"/>
    <w:rsid w:val="00C1751E"/>
    <w:rsid w:val="00C17AE0"/>
    <w:rsid w:val="00C17B65"/>
    <w:rsid w:val="00C17C6C"/>
    <w:rsid w:val="00C21339"/>
    <w:rsid w:val="00C22589"/>
    <w:rsid w:val="00C22B61"/>
    <w:rsid w:val="00C266F9"/>
    <w:rsid w:val="00C30824"/>
    <w:rsid w:val="00C34E1E"/>
    <w:rsid w:val="00C371EA"/>
    <w:rsid w:val="00C4076C"/>
    <w:rsid w:val="00C445AD"/>
    <w:rsid w:val="00C44CBA"/>
    <w:rsid w:val="00C458F0"/>
    <w:rsid w:val="00C4666A"/>
    <w:rsid w:val="00C4681F"/>
    <w:rsid w:val="00C479A3"/>
    <w:rsid w:val="00C50477"/>
    <w:rsid w:val="00C64F7C"/>
    <w:rsid w:val="00C72D47"/>
    <w:rsid w:val="00C74DAF"/>
    <w:rsid w:val="00C80116"/>
    <w:rsid w:val="00C802D3"/>
    <w:rsid w:val="00C812C5"/>
    <w:rsid w:val="00C871F9"/>
    <w:rsid w:val="00C87BFC"/>
    <w:rsid w:val="00C9310E"/>
    <w:rsid w:val="00C94A9E"/>
    <w:rsid w:val="00CC4F7B"/>
    <w:rsid w:val="00CF5E71"/>
    <w:rsid w:val="00CF7FAC"/>
    <w:rsid w:val="00D04FCE"/>
    <w:rsid w:val="00D05F7F"/>
    <w:rsid w:val="00D12AD8"/>
    <w:rsid w:val="00D160C1"/>
    <w:rsid w:val="00D17794"/>
    <w:rsid w:val="00D22398"/>
    <w:rsid w:val="00D310BB"/>
    <w:rsid w:val="00D311CE"/>
    <w:rsid w:val="00D35809"/>
    <w:rsid w:val="00D35E6C"/>
    <w:rsid w:val="00D42616"/>
    <w:rsid w:val="00D436CF"/>
    <w:rsid w:val="00D440DA"/>
    <w:rsid w:val="00D445B3"/>
    <w:rsid w:val="00D45B2F"/>
    <w:rsid w:val="00D465BC"/>
    <w:rsid w:val="00D46E88"/>
    <w:rsid w:val="00D507B8"/>
    <w:rsid w:val="00D53E50"/>
    <w:rsid w:val="00D6067B"/>
    <w:rsid w:val="00D60BD6"/>
    <w:rsid w:val="00D613A9"/>
    <w:rsid w:val="00D70D86"/>
    <w:rsid w:val="00D73DA7"/>
    <w:rsid w:val="00D76BA4"/>
    <w:rsid w:val="00D8021D"/>
    <w:rsid w:val="00D80F4A"/>
    <w:rsid w:val="00D82D10"/>
    <w:rsid w:val="00D86784"/>
    <w:rsid w:val="00DD09AF"/>
    <w:rsid w:val="00DD673D"/>
    <w:rsid w:val="00DE22FB"/>
    <w:rsid w:val="00DE2A08"/>
    <w:rsid w:val="00DE2B4D"/>
    <w:rsid w:val="00DE5564"/>
    <w:rsid w:val="00DE7B9F"/>
    <w:rsid w:val="00DF29DB"/>
    <w:rsid w:val="00DF307A"/>
    <w:rsid w:val="00DF46CF"/>
    <w:rsid w:val="00DF5058"/>
    <w:rsid w:val="00DF579F"/>
    <w:rsid w:val="00E00E44"/>
    <w:rsid w:val="00E016E9"/>
    <w:rsid w:val="00E049A8"/>
    <w:rsid w:val="00E06886"/>
    <w:rsid w:val="00E11CD9"/>
    <w:rsid w:val="00E12ECB"/>
    <w:rsid w:val="00E132CD"/>
    <w:rsid w:val="00E1451F"/>
    <w:rsid w:val="00E15A72"/>
    <w:rsid w:val="00E15E28"/>
    <w:rsid w:val="00E16577"/>
    <w:rsid w:val="00E2536F"/>
    <w:rsid w:val="00E25EAB"/>
    <w:rsid w:val="00E26F21"/>
    <w:rsid w:val="00E36051"/>
    <w:rsid w:val="00E544FA"/>
    <w:rsid w:val="00E55AC5"/>
    <w:rsid w:val="00E5792E"/>
    <w:rsid w:val="00E6077C"/>
    <w:rsid w:val="00E6618E"/>
    <w:rsid w:val="00E73D63"/>
    <w:rsid w:val="00E761FF"/>
    <w:rsid w:val="00E77436"/>
    <w:rsid w:val="00E775CC"/>
    <w:rsid w:val="00E77B02"/>
    <w:rsid w:val="00E820A3"/>
    <w:rsid w:val="00E82C8E"/>
    <w:rsid w:val="00E87CFA"/>
    <w:rsid w:val="00E93D77"/>
    <w:rsid w:val="00E95264"/>
    <w:rsid w:val="00E953DD"/>
    <w:rsid w:val="00E96969"/>
    <w:rsid w:val="00E97973"/>
    <w:rsid w:val="00EA02E3"/>
    <w:rsid w:val="00EA2172"/>
    <w:rsid w:val="00EA2DC1"/>
    <w:rsid w:val="00EB5004"/>
    <w:rsid w:val="00EC0ECB"/>
    <w:rsid w:val="00EC2C9D"/>
    <w:rsid w:val="00EC5571"/>
    <w:rsid w:val="00EC5B98"/>
    <w:rsid w:val="00ED0E8F"/>
    <w:rsid w:val="00ED3D3F"/>
    <w:rsid w:val="00ED5B32"/>
    <w:rsid w:val="00EE1504"/>
    <w:rsid w:val="00EE3B5B"/>
    <w:rsid w:val="00EE4CC9"/>
    <w:rsid w:val="00EF4800"/>
    <w:rsid w:val="00EF674A"/>
    <w:rsid w:val="00F00555"/>
    <w:rsid w:val="00F00A3D"/>
    <w:rsid w:val="00F063FB"/>
    <w:rsid w:val="00F10674"/>
    <w:rsid w:val="00F17CA4"/>
    <w:rsid w:val="00F24DDD"/>
    <w:rsid w:val="00F2770B"/>
    <w:rsid w:val="00F37B32"/>
    <w:rsid w:val="00F40285"/>
    <w:rsid w:val="00F549A3"/>
    <w:rsid w:val="00F55CBF"/>
    <w:rsid w:val="00F72B10"/>
    <w:rsid w:val="00F77359"/>
    <w:rsid w:val="00F852A0"/>
    <w:rsid w:val="00F86A73"/>
    <w:rsid w:val="00FA57EA"/>
    <w:rsid w:val="00FA58DA"/>
    <w:rsid w:val="00FB3933"/>
    <w:rsid w:val="00FB698E"/>
    <w:rsid w:val="00FC345B"/>
    <w:rsid w:val="00FC6919"/>
    <w:rsid w:val="00FD2615"/>
    <w:rsid w:val="00FD4E37"/>
    <w:rsid w:val="00FD67DA"/>
    <w:rsid w:val="00FD7592"/>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2F6E"/>
    <w:rPr>
      <w:rFonts w:eastAsia="Times New Roman"/>
      <w:sz w:val="24"/>
      <w:szCs w:val="24"/>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 w:type="paragraph" w:customStyle="1" w:styleId="CH">
    <w:name w:val="CH"/>
    <w:basedOn w:val="Normal"/>
    <w:rsid w:val="00C64F7C"/>
    <w:pPr>
      <w:tabs>
        <w:tab w:val="left" w:pos="2268"/>
        <w:tab w:val="right" w:pos="7920"/>
        <w:tab w:val="right" w:pos="9639"/>
      </w:tabs>
    </w:pPr>
    <w:rPr>
      <w:rFonts w:ascii="Arial"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36332640">
      <w:bodyDiv w:val="1"/>
      <w:marLeft w:val="0"/>
      <w:marRight w:val="0"/>
      <w:marTop w:val="0"/>
      <w:marBottom w:val="0"/>
      <w:divBdr>
        <w:top w:val="none" w:sz="0" w:space="0" w:color="auto"/>
        <w:left w:val="none" w:sz="0" w:space="0" w:color="auto"/>
        <w:bottom w:val="none" w:sz="0" w:space="0" w:color="auto"/>
        <w:right w:val="none" w:sz="0" w:space="0" w:color="auto"/>
      </w:divBdr>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456068499">
      <w:bodyDiv w:val="1"/>
      <w:marLeft w:val="0"/>
      <w:marRight w:val="0"/>
      <w:marTop w:val="0"/>
      <w:marBottom w:val="0"/>
      <w:divBdr>
        <w:top w:val="none" w:sz="0" w:space="0" w:color="auto"/>
        <w:left w:val="none" w:sz="0" w:space="0" w:color="auto"/>
        <w:bottom w:val="none" w:sz="0" w:space="0" w:color="auto"/>
        <w:right w:val="none" w:sz="0" w:space="0" w:color="auto"/>
      </w:divBdr>
    </w:div>
    <w:div w:id="461463968">
      <w:bodyDiv w:val="1"/>
      <w:marLeft w:val="0"/>
      <w:marRight w:val="0"/>
      <w:marTop w:val="0"/>
      <w:marBottom w:val="0"/>
      <w:divBdr>
        <w:top w:val="none" w:sz="0" w:space="0" w:color="auto"/>
        <w:left w:val="none" w:sz="0" w:space="0" w:color="auto"/>
        <w:bottom w:val="none" w:sz="0" w:space="0" w:color="auto"/>
        <w:right w:val="none" w:sz="0" w:space="0" w:color="auto"/>
      </w:divBdr>
    </w:div>
    <w:div w:id="491680854">
      <w:bodyDiv w:val="1"/>
      <w:marLeft w:val="0"/>
      <w:marRight w:val="0"/>
      <w:marTop w:val="0"/>
      <w:marBottom w:val="0"/>
      <w:divBdr>
        <w:top w:val="none" w:sz="0" w:space="0" w:color="auto"/>
        <w:left w:val="none" w:sz="0" w:space="0" w:color="auto"/>
        <w:bottom w:val="none" w:sz="0" w:space="0" w:color="auto"/>
        <w:right w:val="none" w:sz="0" w:space="0" w:color="auto"/>
      </w:divBdr>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28324395">
      <w:bodyDiv w:val="1"/>
      <w:marLeft w:val="0"/>
      <w:marRight w:val="0"/>
      <w:marTop w:val="0"/>
      <w:marBottom w:val="0"/>
      <w:divBdr>
        <w:top w:val="none" w:sz="0" w:space="0" w:color="auto"/>
        <w:left w:val="none" w:sz="0" w:space="0" w:color="auto"/>
        <w:bottom w:val="none" w:sz="0" w:space="0" w:color="auto"/>
        <w:right w:val="none" w:sz="0" w:space="0" w:color="auto"/>
      </w:divBdr>
      <w:divsChild>
        <w:div w:id="695666681">
          <w:marLeft w:val="1800"/>
          <w:marRight w:val="0"/>
          <w:marTop w:val="96"/>
          <w:marBottom w:val="0"/>
          <w:divBdr>
            <w:top w:val="none" w:sz="0" w:space="0" w:color="auto"/>
            <w:left w:val="none" w:sz="0" w:space="0" w:color="auto"/>
            <w:bottom w:val="none" w:sz="0" w:space="0" w:color="auto"/>
            <w:right w:val="none" w:sz="0" w:space="0" w:color="auto"/>
          </w:divBdr>
        </w:div>
        <w:div w:id="567568359">
          <w:marLeft w:val="1800"/>
          <w:marRight w:val="0"/>
          <w:marTop w:val="96"/>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096112">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3062023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2292808">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687098">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offe@apple.com" TargetMode="External"/><Relationship Id="rId3" Type="http://schemas.openxmlformats.org/officeDocument/2006/relationships/settings" Target="settings.xml"/><Relationship Id="rId7" Type="http://schemas.openxmlformats.org/officeDocument/2006/relationships/hyperlink" Target="http://www.3gpp.org/ftp/tsg_ran/TSG_RAN/TSGR_89e/Docs/RP-20186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143</TotalTime>
  <Pages>9</Pages>
  <Words>3411</Words>
  <Characters>19448</Characters>
  <Application>Microsoft Office Word</Application>
  <DocSecurity>0</DocSecurity>
  <Lines>162</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22814</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Apple Inc.</cp:lastModifiedBy>
  <cp:revision>116</cp:revision>
  <dcterms:created xsi:type="dcterms:W3CDTF">2019-09-20T17:38:00Z</dcterms:created>
  <dcterms:modified xsi:type="dcterms:W3CDTF">2021-03-15T06:29:00Z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